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AAF0" w14:textId="7C2F4B36" w:rsidR="008671E6" w:rsidRDefault="008671E6"/>
    <w:p w14:paraId="6189B87D" w14:textId="77777777" w:rsidR="0040608C" w:rsidRPr="00626C12" w:rsidRDefault="0040608C" w:rsidP="0040608C">
      <w:pPr>
        <w:jc w:val="center"/>
        <w:rPr>
          <w:rFonts w:asciiTheme="minorHAnsi" w:hAnsiTheme="minorHAnsi" w:cstheme="minorHAnsi"/>
          <w:sz w:val="32"/>
          <w:szCs w:val="32"/>
        </w:rPr>
      </w:pPr>
      <w:r w:rsidRPr="00626C12">
        <w:rPr>
          <w:rFonts w:asciiTheme="minorHAnsi" w:hAnsiTheme="minorHAnsi" w:cstheme="minorHAnsi"/>
          <w:sz w:val="32"/>
          <w:szCs w:val="32"/>
        </w:rPr>
        <w:t>Treatment procedure – entropion</w:t>
      </w:r>
    </w:p>
    <w:p w14:paraId="7B7784A0" w14:textId="231CEE39" w:rsidR="0040608C" w:rsidRPr="00626C12" w:rsidRDefault="0040608C" w:rsidP="0040608C">
      <w:pPr>
        <w:jc w:val="center"/>
        <w:rPr>
          <w:rFonts w:asciiTheme="minorHAnsi" w:hAnsiTheme="minorHAnsi"/>
          <w:sz w:val="32"/>
          <w:szCs w:val="32"/>
          <w:lang w:eastAsia="zh-CN" w:bidi="hi-IN"/>
        </w:rPr>
      </w:pPr>
      <w:bookmarkStart w:id="0" w:name="_Hlk1464264"/>
      <w:r w:rsidRPr="00626C12">
        <w:rPr>
          <w:rFonts w:asciiTheme="minorHAnsi" w:hAnsiTheme="minorHAnsi"/>
          <w:sz w:val="32"/>
          <w:szCs w:val="32"/>
          <w:lang w:eastAsia="zh-CN" w:bidi="hi-IN"/>
        </w:rPr>
        <w:t xml:space="preserve">with the JETT PLASMA </w:t>
      </w:r>
      <w:r w:rsidR="0015743C">
        <w:rPr>
          <w:rFonts w:asciiTheme="minorHAnsi" w:hAnsiTheme="minorHAnsi"/>
          <w:sz w:val="32"/>
          <w:szCs w:val="32"/>
          <w:lang w:eastAsia="zh-CN" w:bidi="hi-IN"/>
        </w:rPr>
        <w:t>Medical II</w:t>
      </w:r>
      <w:r w:rsidRPr="00626C12">
        <w:rPr>
          <w:rFonts w:asciiTheme="minorHAnsi" w:hAnsiTheme="minorHAnsi"/>
          <w:sz w:val="32"/>
          <w:szCs w:val="32"/>
          <w:lang w:eastAsia="zh-CN" w:bidi="hi-IN"/>
        </w:rPr>
        <w:t xml:space="preserve"> device</w:t>
      </w:r>
    </w:p>
    <w:bookmarkEnd w:id="0"/>
    <w:p w14:paraId="3327D993" w14:textId="77777777" w:rsidR="0040608C" w:rsidRDefault="0040608C" w:rsidP="000A4121">
      <w:pPr>
        <w:spacing w:after="0"/>
        <w:rPr>
          <w:rFonts w:cs="Arial"/>
          <w:b/>
          <w:color w:val="00B0F0"/>
          <w:sz w:val="20"/>
          <w:szCs w:val="20"/>
        </w:rPr>
      </w:pPr>
    </w:p>
    <w:p w14:paraId="1AD2A22A" w14:textId="77777777" w:rsidR="0040608C" w:rsidRPr="00626C12" w:rsidRDefault="00894B25" w:rsidP="00626C12">
      <w:pPr>
        <w:rPr>
          <w:rFonts w:asciiTheme="minorHAnsi" w:hAnsiTheme="minorHAnsi" w:cs="Arial"/>
          <w:b/>
          <w:color w:val="40C0F0"/>
          <w:sz w:val="26"/>
          <w:szCs w:val="26"/>
        </w:rPr>
      </w:pPr>
      <w:r w:rsidRPr="0040608C">
        <w:rPr>
          <w:rFonts w:asciiTheme="minorHAnsi" w:hAnsiTheme="minorHAnsi" w:cs="Arial"/>
          <w:b/>
          <w:color w:val="40C0F0"/>
          <w:sz w:val="26"/>
          <w:szCs w:val="26"/>
        </w:rPr>
        <w:t>PRE-TREATMENT PROCEDURE</w:t>
      </w:r>
    </w:p>
    <w:p w14:paraId="1DA3DCDB" w14:textId="77777777" w:rsidR="0040608C" w:rsidRPr="0040608C" w:rsidRDefault="0040608C" w:rsidP="0040608C">
      <w:pPr>
        <w:pStyle w:val="Odstavecseseznamem"/>
        <w:numPr>
          <w:ilvl w:val="0"/>
          <w:numId w:val="19"/>
        </w:numPr>
        <w:spacing w:after="0"/>
        <w:jc w:val="left"/>
        <w:rPr>
          <w:rFonts w:asciiTheme="minorHAnsi" w:hAnsiTheme="minorHAnsi" w:cstheme="minorHAnsi"/>
          <w:b/>
        </w:rPr>
      </w:pPr>
      <w:r w:rsidRPr="0040608C">
        <w:rPr>
          <w:rFonts w:asciiTheme="minorHAnsi" w:hAnsiTheme="minorHAnsi" w:cstheme="minorHAnsi"/>
          <w:b/>
        </w:rPr>
        <w:t>Exclusion criteria</w:t>
      </w:r>
    </w:p>
    <w:p w14:paraId="46805531" w14:textId="77777777" w:rsidR="006E1CD7" w:rsidRPr="006E1CD7" w:rsidRDefault="006E1CD7" w:rsidP="006E1CD7">
      <w:pPr>
        <w:spacing w:after="0"/>
        <w:ind w:left="360"/>
        <w:rPr>
          <w:rFonts w:asciiTheme="minorHAnsi" w:hAnsiTheme="minorHAnsi" w:cstheme="minorHAnsi"/>
          <w:szCs w:val="18"/>
        </w:rPr>
      </w:pPr>
      <w:bookmarkStart w:id="1" w:name="_Hlk179201595"/>
      <w:r w:rsidRPr="006E1CD7">
        <w:rPr>
          <w:rFonts w:asciiTheme="minorHAnsi" w:eastAsia="SimSun" w:hAnsiTheme="minorHAnsi" w:cstheme="minorHAnsi"/>
          <w:kern w:val="3"/>
          <w:lang w:eastAsia="zh-CN" w:bidi="hi-IN"/>
        </w:rPr>
        <w:t>Before the procedure, it is necessary to find out about any contraindications that would preclude treatment (</w:t>
      </w:r>
      <w:r w:rsidRPr="006E1CD7">
        <w:rPr>
          <w:rFonts w:asciiTheme="minorHAnsi" w:hAnsiTheme="minorHAnsi" w:cstheme="minorHAnsi"/>
          <w:bCs/>
          <w:szCs w:val="18"/>
        </w:rPr>
        <w:t xml:space="preserve">peacemaker, Holter </w:t>
      </w:r>
      <w:r w:rsidRPr="006E1CD7">
        <w:rPr>
          <w:rFonts w:asciiTheme="minorHAnsi" w:hAnsiTheme="minorHAnsi" w:cstheme="minorHAnsi"/>
          <w:bCs/>
          <w:caps/>
          <w:szCs w:val="18"/>
        </w:rPr>
        <w:t>ecg</w:t>
      </w:r>
      <w:r w:rsidRPr="006E1CD7">
        <w:rPr>
          <w:rFonts w:asciiTheme="minorHAnsi" w:hAnsiTheme="minorHAnsi" w:cstheme="minorHAnsi"/>
          <w:bCs/>
          <w:szCs w:val="18"/>
        </w:rPr>
        <w:t xml:space="preserve"> monitoring system; another implanted electrical device</w:t>
      </w:r>
      <w:r w:rsidRPr="006E1CD7">
        <w:rPr>
          <w:rFonts w:asciiTheme="minorHAnsi" w:eastAsia="Cambria" w:hAnsiTheme="minorHAnsi" w:cstheme="minorHAnsi"/>
          <w:bCs/>
          <w:szCs w:val="18"/>
        </w:rPr>
        <w:t xml:space="preserve">; epilepsy; pregnancy; </w:t>
      </w:r>
      <w:r w:rsidRPr="006E1CD7">
        <w:rPr>
          <w:rFonts w:asciiTheme="minorHAnsi" w:hAnsiTheme="minorHAnsi" w:cstheme="minorHAnsi"/>
          <w:bCs/>
          <w:szCs w:val="18"/>
        </w:rPr>
        <w:t>metal implants in the treated area</w:t>
      </w:r>
      <w:r w:rsidRPr="006E1CD7">
        <w:rPr>
          <w:rFonts w:asciiTheme="minorHAnsi" w:eastAsia="Cambria" w:hAnsiTheme="minorHAnsi" w:cstheme="minorHAnsi"/>
          <w:bCs/>
          <w:szCs w:val="18"/>
        </w:rPr>
        <w:t xml:space="preserve">; </w:t>
      </w:r>
      <w:r w:rsidRPr="006E1CD7">
        <w:rPr>
          <w:rFonts w:asciiTheme="minorHAnsi" w:hAnsiTheme="minorHAnsi" w:cstheme="minorHAnsi"/>
          <w:bCs/>
          <w:szCs w:val="18"/>
        </w:rPr>
        <w:t>skin diseases and skin inflammations (except acne; physician evaluation)</w:t>
      </w:r>
      <w:r w:rsidRPr="006E1CD7">
        <w:rPr>
          <w:rFonts w:asciiTheme="minorHAnsi" w:hAnsiTheme="minorHAnsi" w:cstheme="minorHAnsi"/>
          <w:szCs w:val="18"/>
        </w:rPr>
        <w:t xml:space="preserve">; </w:t>
      </w:r>
      <w:r w:rsidRPr="006E1CD7">
        <w:rPr>
          <w:rFonts w:asciiTheme="minorHAnsi" w:hAnsiTheme="minorHAnsi" w:cstheme="minorHAnsi"/>
          <w:bCs/>
          <w:szCs w:val="18"/>
        </w:rPr>
        <w:t xml:space="preserve">acute inflammatory disease (except acne); </w:t>
      </w:r>
      <w:r w:rsidRPr="006E1CD7">
        <w:rPr>
          <w:rFonts w:asciiTheme="minorHAnsi" w:hAnsiTheme="minorHAnsi" w:cstheme="minorHAnsi"/>
          <w:szCs w:val="18"/>
        </w:rPr>
        <w:t>any untreated/badly treated disease in treatment area; oncological disease in the place of treatment; allergy to local anaesthetics; allergy to disinfectants</w:t>
      </w:r>
      <w:r w:rsidRPr="006E1CD7">
        <w:rPr>
          <w:rFonts w:asciiTheme="minorHAnsi" w:eastAsia="SimSun" w:hAnsiTheme="minorHAnsi" w:cstheme="minorHAnsi"/>
          <w:kern w:val="3"/>
          <w:lang w:eastAsia="zh-CN" w:bidi="hi-IN"/>
        </w:rPr>
        <w:t>)</w:t>
      </w:r>
    </w:p>
    <w:bookmarkEnd w:id="1"/>
    <w:p w14:paraId="23E14479" w14:textId="77777777" w:rsidR="00F801AB" w:rsidRPr="0040608C" w:rsidRDefault="00F801AB" w:rsidP="00F801AB">
      <w:pPr>
        <w:rPr>
          <w:rFonts w:asciiTheme="minorHAnsi" w:hAnsiTheme="minorHAnsi" w:cs="Arial"/>
          <w:color w:val="666666"/>
        </w:rPr>
      </w:pPr>
    </w:p>
    <w:p w14:paraId="140C926D" w14:textId="77777777" w:rsidR="00DB26A0" w:rsidRPr="00DB0691" w:rsidRDefault="00DB26A0" w:rsidP="00DB26A0">
      <w:pPr>
        <w:pStyle w:val="Odstavecseseznamem"/>
        <w:numPr>
          <w:ilvl w:val="0"/>
          <w:numId w:val="19"/>
        </w:numPr>
        <w:spacing w:after="0"/>
        <w:jc w:val="left"/>
        <w:rPr>
          <w:rFonts w:asciiTheme="minorHAnsi" w:hAnsiTheme="minorHAnsi" w:cstheme="minorHAnsi"/>
          <w:b/>
        </w:rPr>
      </w:pPr>
      <w:r w:rsidRPr="00DB0691">
        <w:rPr>
          <w:rFonts w:asciiTheme="minorHAnsi" w:hAnsiTheme="minorHAnsi" w:cstheme="minorHAnsi"/>
          <w:b/>
        </w:rPr>
        <w:t>Disinfection and application of local anesthesia</w:t>
      </w:r>
    </w:p>
    <w:p w14:paraId="415A297A" w14:textId="76E41D63" w:rsidR="00053E48" w:rsidRPr="0040608C" w:rsidRDefault="00F801AB" w:rsidP="0040608C">
      <w:pPr>
        <w:pStyle w:val="Odstavecseseznamem"/>
        <w:numPr>
          <w:ilvl w:val="0"/>
          <w:numId w:val="41"/>
        </w:numPr>
        <w:ind w:left="1040"/>
        <w:rPr>
          <w:rFonts w:asciiTheme="minorHAnsi" w:hAnsiTheme="minorHAnsi" w:cs="Arial"/>
          <w:color w:val="0D0D0D" w:themeColor="text1" w:themeTint="F2"/>
          <w:szCs w:val="18"/>
        </w:rPr>
      </w:pPr>
      <w:r w:rsidRPr="0040608C">
        <w:rPr>
          <w:rFonts w:asciiTheme="minorHAnsi" w:hAnsiTheme="minorHAnsi"/>
        </w:rPr>
        <w:t>Standard preoperative preparation will take place in the operating room. After removing make</w:t>
      </w:r>
      <w:r w:rsidR="007021EE">
        <w:rPr>
          <w:rFonts w:asciiTheme="minorHAnsi" w:hAnsiTheme="minorHAnsi"/>
        </w:rPr>
        <w:t>-</w:t>
      </w:r>
      <w:r w:rsidRPr="0040608C">
        <w:rPr>
          <w:rFonts w:asciiTheme="minorHAnsi" w:hAnsiTheme="minorHAnsi"/>
        </w:rPr>
        <w:t>up,</w:t>
      </w:r>
      <w:r w:rsidR="007021EE">
        <w:rPr>
          <w:rFonts w:asciiTheme="minorHAnsi" w:hAnsiTheme="minorHAnsi"/>
        </w:rPr>
        <w:t xml:space="preserve"> t</w:t>
      </w:r>
      <w:r w:rsidRPr="0040608C">
        <w:rPr>
          <w:rFonts w:asciiTheme="minorHAnsi" w:hAnsiTheme="minorHAnsi" w:cs="Arial"/>
          <w:color w:val="0D0D0D" w:themeColor="text1" w:themeTint="F2"/>
          <w:szCs w:val="18"/>
        </w:rPr>
        <w:t xml:space="preserve">he skin is properly disinfected (given that the JETT PLASMA </w:t>
      </w:r>
      <w:r w:rsidR="0015743C">
        <w:rPr>
          <w:rFonts w:asciiTheme="minorHAnsi" w:hAnsiTheme="minorHAnsi" w:cs="Arial"/>
          <w:color w:val="0D0D0D" w:themeColor="text1" w:themeTint="F2"/>
          <w:szCs w:val="18"/>
        </w:rPr>
        <w:t>Medical II</w:t>
      </w:r>
      <w:r w:rsidRPr="0040608C">
        <w:rPr>
          <w:rFonts w:asciiTheme="minorHAnsi" w:hAnsiTheme="minorHAnsi" w:cs="Arial"/>
          <w:color w:val="0D0D0D" w:themeColor="text1" w:themeTint="F2"/>
          <w:szCs w:val="18"/>
        </w:rPr>
        <w:t xml:space="preserve"> device works with electricity, we recommend an alcohol-free disinfectant) and covered with surgical drapes.</w:t>
      </w:r>
    </w:p>
    <w:p w14:paraId="690A075E" w14:textId="77777777" w:rsidR="007021EE" w:rsidRPr="007021EE" w:rsidRDefault="007021EE" w:rsidP="007021EE">
      <w:pPr>
        <w:pStyle w:val="Odstavecseseznamem"/>
        <w:numPr>
          <w:ilvl w:val="0"/>
          <w:numId w:val="41"/>
        </w:numPr>
        <w:ind w:left="1040"/>
        <w:rPr>
          <w:rFonts w:asciiTheme="minorHAnsi" w:hAnsiTheme="minorHAnsi" w:cs="Arial"/>
          <w:szCs w:val="18"/>
        </w:rPr>
      </w:pPr>
      <w:r w:rsidRPr="007021EE">
        <w:rPr>
          <w:rFonts w:asciiTheme="minorHAnsi" w:hAnsiTheme="minorHAnsi" w:cs="Arial"/>
          <w:szCs w:val="18"/>
        </w:rPr>
        <w:t>As part of preoperative preparation to increase comfort, it is advisable to apply a lidocaine cream to the patient's eyelids. Wait at least 20 minutes for the cream to take effect.</w:t>
      </w:r>
    </w:p>
    <w:p w14:paraId="0C0D3B1B" w14:textId="77777777" w:rsidR="00F801AB" w:rsidRPr="0040608C" w:rsidRDefault="00F801AB" w:rsidP="0040608C">
      <w:pPr>
        <w:pStyle w:val="Odstavecseseznamem"/>
        <w:numPr>
          <w:ilvl w:val="0"/>
          <w:numId w:val="41"/>
        </w:numPr>
        <w:ind w:left="1040"/>
        <w:rPr>
          <w:rFonts w:asciiTheme="minorHAnsi" w:hAnsiTheme="minorHAnsi" w:cs="Arial"/>
          <w:color w:val="0D0D0D" w:themeColor="text1" w:themeTint="F2"/>
          <w:szCs w:val="18"/>
        </w:rPr>
      </w:pPr>
      <w:r w:rsidRPr="0040608C">
        <w:rPr>
          <w:rFonts w:asciiTheme="minorHAnsi" w:hAnsiTheme="minorHAnsi" w:cs="Arial"/>
          <w:szCs w:val="18"/>
        </w:rPr>
        <w:t>Local anesthesia is applied according to the workplace's practices (Supracaine 4%, Mesocaine 1%, Lidocaine, Mepivastesin, Ubivastesin, etc.). It is always applied with a 1ml insulin syringe.</w:t>
      </w:r>
    </w:p>
    <w:p w14:paraId="72A11F98" w14:textId="77777777" w:rsidR="0040608C" w:rsidRDefault="0040608C" w:rsidP="00894B25">
      <w:pPr>
        <w:spacing w:after="0"/>
        <w:rPr>
          <w:rFonts w:asciiTheme="minorHAnsi" w:hAnsiTheme="minorHAnsi" w:cs="Arial"/>
          <w:b/>
          <w:color w:val="00B0F0"/>
          <w:sz w:val="26"/>
          <w:szCs w:val="26"/>
        </w:rPr>
      </w:pPr>
    </w:p>
    <w:p w14:paraId="2A46118A" w14:textId="77777777" w:rsidR="00894B25" w:rsidRPr="0040608C" w:rsidRDefault="00894B25" w:rsidP="0040608C">
      <w:pPr>
        <w:rPr>
          <w:rFonts w:asciiTheme="minorHAnsi" w:hAnsiTheme="minorHAnsi" w:cs="Arial"/>
          <w:b/>
          <w:color w:val="40C0F0"/>
          <w:sz w:val="26"/>
          <w:szCs w:val="26"/>
        </w:rPr>
      </w:pPr>
      <w:r w:rsidRPr="0040608C">
        <w:rPr>
          <w:rFonts w:asciiTheme="minorHAnsi" w:hAnsiTheme="minorHAnsi" w:cs="Arial"/>
          <w:b/>
          <w:color w:val="40C0F0"/>
          <w:sz w:val="26"/>
          <w:szCs w:val="26"/>
        </w:rPr>
        <w:t>TREATMENT PROCEDURE</w:t>
      </w:r>
    </w:p>
    <w:p w14:paraId="5D1BB6C5" w14:textId="09A8CA34" w:rsidR="00894B25" w:rsidRPr="0040608C" w:rsidRDefault="00894B25" w:rsidP="0040608C">
      <w:pPr>
        <w:pStyle w:val="Nadpis1"/>
        <w:numPr>
          <w:ilvl w:val="0"/>
          <w:numId w:val="33"/>
        </w:numPr>
        <w:ind w:left="789"/>
        <w:rPr>
          <w:rFonts w:asciiTheme="minorHAnsi" w:hAnsiTheme="minorHAnsi"/>
        </w:rPr>
      </w:pPr>
      <w:r w:rsidRPr="0040608C">
        <w:rPr>
          <w:rFonts w:asciiTheme="minorHAnsi" w:hAnsiTheme="minorHAnsi"/>
        </w:rPr>
        <w:t xml:space="preserve">Setting up the JETT PLASMA </w:t>
      </w:r>
      <w:r w:rsidR="0015743C">
        <w:rPr>
          <w:rFonts w:asciiTheme="minorHAnsi" w:hAnsiTheme="minorHAnsi"/>
        </w:rPr>
        <w:t>Medical II</w:t>
      </w:r>
      <w:r w:rsidRPr="0040608C">
        <w:rPr>
          <w:rFonts w:asciiTheme="minorHAnsi" w:hAnsiTheme="minorHAnsi"/>
        </w:rPr>
        <w:t xml:space="preserve"> device</w:t>
      </w:r>
    </w:p>
    <w:p w14:paraId="0B3F8307" w14:textId="4AFA3835" w:rsidR="009665D7" w:rsidRPr="002B45EA" w:rsidRDefault="009665D7" w:rsidP="009665D7">
      <w:pPr>
        <w:pStyle w:val="Odstavecseseznamem"/>
        <w:numPr>
          <w:ilvl w:val="0"/>
          <w:numId w:val="23"/>
        </w:numPr>
        <w:ind w:left="1080"/>
        <w:rPr>
          <w:rFonts w:asciiTheme="minorHAnsi" w:hAnsiTheme="minorHAnsi" w:cstheme="minorHAnsi"/>
          <w:color w:val="0D0D0D" w:themeColor="text1" w:themeTint="F2"/>
          <w:szCs w:val="18"/>
        </w:rPr>
      </w:pPr>
      <w:bookmarkStart w:id="2" w:name="_Hlk179196105"/>
      <w:r w:rsidRPr="002B45EA">
        <w:rPr>
          <w:rFonts w:asciiTheme="minorHAnsi" w:hAnsiTheme="minorHAnsi" w:cstheme="minorHAnsi"/>
          <w:color w:val="0D0D0D" w:themeColor="text1" w:themeTint="F2"/>
          <w:szCs w:val="18"/>
        </w:rPr>
        <w:t>For the treatment, the ophthalmological Gold/Steel applicator is selected, or the 14.4/24.4 mm gold applicator, which is attached to the Plasma Pen.</w:t>
      </w:r>
    </w:p>
    <w:bookmarkEnd w:id="2"/>
    <w:p w14:paraId="448DEA60" w14:textId="77777777" w:rsidR="0015743C" w:rsidRPr="0015743C" w:rsidRDefault="0015743C" w:rsidP="0015743C">
      <w:pPr>
        <w:pStyle w:val="Odstavecseseznamem"/>
        <w:numPr>
          <w:ilvl w:val="0"/>
          <w:numId w:val="23"/>
        </w:numPr>
        <w:ind w:left="1080"/>
        <w:rPr>
          <w:rFonts w:asciiTheme="minorHAnsi" w:hAnsiTheme="minorHAnsi" w:cstheme="minorHAnsi"/>
          <w:color w:val="0D0D0D" w:themeColor="text1" w:themeTint="F2"/>
          <w:szCs w:val="18"/>
        </w:rPr>
      </w:pPr>
      <w:r w:rsidRPr="0015743C">
        <w:rPr>
          <w:rFonts w:asciiTheme="minorHAnsi" w:hAnsiTheme="minorHAnsi" w:cstheme="minorHAnsi"/>
          <w:color w:val="0D0D0D" w:themeColor="text1" w:themeTint="F2"/>
          <w:szCs w:val="18"/>
        </w:rPr>
        <w:t xml:space="preserve">Plug the device into the socket and turn it on using the switch on the back of the device. </w:t>
      </w:r>
    </w:p>
    <w:p w14:paraId="13653653" w14:textId="77777777" w:rsidR="0015743C" w:rsidRPr="0015743C" w:rsidRDefault="0015743C" w:rsidP="0015743C">
      <w:pPr>
        <w:pStyle w:val="Odstavecseseznamem"/>
        <w:numPr>
          <w:ilvl w:val="0"/>
          <w:numId w:val="23"/>
        </w:numPr>
        <w:ind w:left="1080"/>
        <w:rPr>
          <w:rFonts w:asciiTheme="minorHAnsi" w:hAnsiTheme="minorHAnsi" w:cstheme="minorHAnsi"/>
          <w:color w:val="0D0D0D" w:themeColor="text1" w:themeTint="F2"/>
          <w:szCs w:val="18"/>
        </w:rPr>
      </w:pPr>
      <w:r w:rsidRPr="0015743C">
        <w:rPr>
          <w:rFonts w:asciiTheme="minorHAnsi" w:hAnsiTheme="minorHAnsi" w:cstheme="minorHAnsi"/>
          <w:color w:val="0D0D0D" w:themeColor="text1" w:themeTint="F2"/>
          <w:szCs w:val="18"/>
        </w:rPr>
        <w:t xml:space="preserve">Connect the appropriate connecting cables to the disposable electrode, which is then stuck to the patient's skin (the inner side of the forearm, where there is no hair, is suitable, the patient can just roll up the sleeve, or the back of the arm) or to the cylinder electrode, which is placed in the patient's hand and held firmly throughout the treatment. </w:t>
      </w:r>
    </w:p>
    <w:p w14:paraId="2CE1D2A3" w14:textId="77777777" w:rsidR="0015743C" w:rsidRPr="0015743C" w:rsidRDefault="0015743C" w:rsidP="0015743C">
      <w:pPr>
        <w:pStyle w:val="Odstavecseseznamem"/>
        <w:numPr>
          <w:ilvl w:val="0"/>
          <w:numId w:val="23"/>
        </w:numPr>
        <w:ind w:left="1080"/>
        <w:rPr>
          <w:rFonts w:asciiTheme="minorHAnsi" w:hAnsiTheme="minorHAnsi" w:cstheme="minorHAnsi"/>
          <w:color w:val="0D0D0D" w:themeColor="text1" w:themeTint="F2"/>
          <w:szCs w:val="18"/>
        </w:rPr>
      </w:pPr>
      <w:r w:rsidRPr="0015743C">
        <w:rPr>
          <w:rFonts w:asciiTheme="minorHAnsi" w:hAnsiTheme="minorHAnsi" w:cstheme="minorHAnsi"/>
          <w:color w:val="0D0D0D" w:themeColor="text1" w:themeTint="F2"/>
          <w:szCs w:val="18"/>
        </w:rPr>
        <w:t xml:space="preserve">According to safety regulations, the connecting cable is only connected to the device now. This prevents contact of the applied applicator with the patient's body and with unprotected parts of the body. </w:t>
      </w:r>
    </w:p>
    <w:p w14:paraId="6E5A91CD" w14:textId="77777777" w:rsidR="0015743C" w:rsidRDefault="0015743C" w:rsidP="0015743C">
      <w:pPr>
        <w:pStyle w:val="Odstavecseseznamem"/>
        <w:numPr>
          <w:ilvl w:val="0"/>
          <w:numId w:val="23"/>
        </w:numPr>
        <w:ind w:left="1080"/>
        <w:rPr>
          <w:rFonts w:asciiTheme="minorHAnsi" w:hAnsiTheme="minorHAnsi" w:cstheme="minorHAnsi"/>
          <w:color w:val="0D0D0D" w:themeColor="text1" w:themeTint="F2"/>
          <w:szCs w:val="18"/>
        </w:rPr>
      </w:pPr>
      <w:r w:rsidRPr="0015743C">
        <w:rPr>
          <w:rFonts w:asciiTheme="minorHAnsi" w:hAnsiTheme="minorHAnsi" w:cstheme="minorHAnsi"/>
          <w:color w:val="0D0D0D" w:themeColor="text1" w:themeTint="F2"/>
          <w:szCs w:val="18"/>
        </w:rPr>
        <w:t>After the patient is connected to the device, avoid contact with the patient and the patient with the applicator.</w:t>
      </w:r>
    </w:p>
    <w:p w14:paraId="730236C1" w14:textId="77777777" w:rsidR="0015743C" w:rsidRPr="0015743C" w:rsidRDefault="0015743C" w:rsidP="0015743C">
      <w:pPr>
        <w:pStyle w:val="Odstavecseseznamem"/>
        <w:ind w:left="1080"/>
        <w:rPr>
          <w:rFonts w:asciiTheme="minorHAnsi" w:hAnsiTheme="minorHAnsi" w:cstheme="minorHAnsi"/>
          <w:color w:val="0D0D0D" w:themeColor="text1" w:themeTint="F2"/>
          <w:szCs w:val="18"/>
        </w:rPr>
      </w:pPr>
    </w:p>
    <w:p w14:paraId="41E3E824" w14:textId="77777777" w:rsidR="00894B25" w:rsidRPr="0040608C" w:rsidRDefault="00894B25" w:rsidP="0040608C">
      <w:pPr>
        <w:pStyle w:val="Nadpis1"/>
        <w:ind w:left="788"/>
        <w:rPr>
          <w:rFonts w:asciiTheme="minorHAnsi" w:hAnsiTheme="minorHAnsi"/>
        </w:rPr>
      </w:pPr>
      <w:r w:rsidRPr="0040608C">
        <w:rPr>
          <w:rFonts w:asciiTheme="minorHAnsi" w:hAnsiTheme="minorHAnsi"/>
        </w:rPr>
        <w:t>Patient preparation</w:t>
      </w:r>
    </w:p>
    <w:p w14:paraId="5F4D7D06"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szCs w:val="18"/>
        </w:rPr>
      </w:pPr>
      <w:r w:rsidRPr="0040608C">
        <w:rPr>
          <w:rFonts w:asciiTheme="minorHAnsi" w:hAnsiTheme="minorHAnsi" w:cs="Arial"/>
          <w:color w:val="0D0D0D" w:themeColor="text1" w:themeTint="F2"/>
          <w:szCs w:val="18"/>
        </w:rPr>
        <w:t>The head position and lighting are checked, which should be as comfortable as possible for both the patient and the doctor.</w:t>
      </w:r>
    </w:p>
    <w:p w14:paraId="3AC2481D"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rPr>
      </w:pPr>
      <w:r w:rsidRPr="0040608C">
        <w:rPr>
          <w:rFonts w:asciiTheme="minorHAnsi" w:hAnsiTheme="minorHAnsi" w:cs="Arial"/>
          <w:color w:val="0D0D0D" w:themeColor="text1" w:themeTint="F2"/>
        </w:rPr>
        <w:t>The skin is disinfected again with alcohol-free disinfectant.</w:t>
      </w:r>
    </w:p>
    <w:p w14:paraId="4A5560D1"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rPr>
      </w:pPr>
      <w:r w:rsidRPr="0040608C">
        <w:rPr>
          <w:rFonts w:asciiTheme="minorHAnsi" w:hAnsiTheme="minorHAnsi" w:cs="Arial"/>
          <w:color w:val="0D0D0D" w:themeColor="text1" w:themeTint="F2"/>
        </w:rPr>
        <w:t>Before starting the treatment, wait approximately 1 minute for the disinfectant to evaporate.</w:t>
      </w:r>
    </w:p>
    <w:p w14:paraId="48701B6D" w14:textId="01848262" w:rsidR="00070B1E" w:rsidRPr="0015743C" w:rsidRDefault="00070B1E" w:rsidP="00894B25">
      <w:pPr>
        <w:pStyle w:val="Odstavecseseznamem"/>
        <w:numPr>
          <w:ilvl w:val="0"/>
          <w:numId w:val="23"/>
        </w:numPr>
        <w:ind w:left="1080"/>
        <w:rPr>
          <w:rFonts w:asciiTheme="minorHAnsi" w:hAnsiTheme="minorHAnsi" w:cs="Arial"/>
          <w:color w:val="0D0D0D" w:themeColor="text1" w:themeTint="F2"/>
          <w:szCs w:val="18"/>
        </w:rPr>
      </w:pPr>
      <w:bookmarkStart w:id="3" w:name="_Hlk194913826"/>
      <w:r w:rsidRPr="0040608C">
        <w:rPr>
          <w:rFonts w:asciiTheme="minorHAnsi" w:hAnsiTheme="minorHAnsi" w:cs="Arial"/>
          <w:color w:val="222222"/>
          <w:shd w:val="clear" w:color="auto" w:fill="FFFFFF"/>
        </w:rPr>
        <w:lastRenderedPageBreak/>
        <w:t>It is also important to cover the bulb itself</w:t>
      </w:r>
      <w:r w:rsidR="00332E75">
        <w:rPr>
          <w:rFonts w:asciiTheme="minorHAnsi" w:hAnsiTheme="minorHAnsi" w:cs="Arial"/>
          <w:color w:val="222222"/>
          <w:shd w:val="clear" w:color="auto" w:fill="FFFFFF"/>
        </w:rPr>
        <w:t xml:space="preserve"> </w:t>
      </w:r>
      <w:r w:rsidR="00332E75" w:rsidRPr="00332E75">
        <w:rPr>
          <w:rFonts w:asciiTheme="minorHAnsi" w:hAnsiTheme="minorHAnsi" w:cs="Arial"/>
          <w:color w:val="222222"/>
          <w:shd w:val="clear" w:color="auto" w:fill="FFFFFF"/>
        </w:rPr>
        <w:t>with a non-metallic corneal cap</w:t>
      </w:r>
      <w:r w:rsidRPr="0040608C">
        <w:rPr>
          <w:rFonts w:asciiTheme="minorHAnsi" w:hAnsiTheme="minorHAnsi" w:cs="Arial"/>
          <w:color w:val="222222"/>
          <w:shd w:val="clear" w:color="auto" w:fill="FFFFFF"/>
        </w:rPr>
        <w:t>. The smoke from the evaporation and the discharge itself are unpleasant, and without covering the bulb, a painful burn of the cornea could occur.</w:t>
      </w:r>
    </w:p>
    <w:p w14:paraId="6AEF6C61" w14:textId="77777777" w:rsidR="0015743C" w:rsidRPr="0040608C" w:rsidRDefault="0015743C" w:rsidP="0015743C">
      <w:pPr>
        <w:pStyle w:val="Odstavecseseznamem"/>
        <w:ind w:left="1080"/>
        <w:rPr>
          <w:rFonts w:asciiTheme="minorHAnsi" w:hAnsiTheme="minorHAnsi" w:cs="Arial"/>
          <w:color w:val="0D0D0D" w:themeColor="text1" w:themeTint="F2"/>
          <w:szCs w:val="18"/>
        </w:rPr>
      </w:pPr>
    </w:p>
    <w:bookmarkEnd w:id="3"/>
    <w:p w14:paraId="0FD8F4D9" w14:textId="77777777" w:rsidR="00894B25" w:rsidRPr="0040608C" w:rsidRDefault="00894B25" w:rsidP="0040608C">
      <w:pPr>
        <w:pStyle w:val="Nadpis1"/>
        <w:ind w:left="788"/>
        <w:rPr>
          <w:rFonts w:asciiTheme="minorHAnsi" w:hAnsiTheme="minorHAnsi"/>
        </w:rPr>
      </w:pPr>
      <w:r w:rsidRPr="0040608C">
        <w:rPr>
          <w:rFonts w:asciiTheme="minorHAnsi" w:hAnsiTheme="minorHAnsi"/>
        </w:rPr>
        <w:t>Treatment</w:t>
      </w:r>
    </w:p>
    <w:p w14:paraId="1135F0EB"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szCs w:val="18"/>
        </w:rPr>
      </w:pPr>
      <w:r w:rsidRPr="0040608C">
        <w:rPr>
          <w:rFonts w:asciiTheme="minorHAnsi" w:hAnsiTheme="minorHAnsi" w:cs="Arial"/>
          <w:color w:val="0D0D0D" w:themeColor="text1" w:themeTint="F2"/>
          <w:szCs w:val="18"/>
        </w:rPr>
        <w:t>Sterile gloves are put on.</w:t>
      </w:r>
    </w:p>
    <w:p w14:paraId="5D6810CE"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szCs w:val="18"/>
        </w:rPr>
      </w:pPr>
      <w:r w:rsidRPr="0040608C">
        <w:rPr>
          <w:rFonts w:asciiTheme="minorHAnsi" w:hAnsiTheme="minorHAnsi" w:cs="Arial"/>
          <w:color w:val="0D0D0D" w:themeColor="text1" w:themeTint="F2"/>
          <w:szCs w:val="18"/>
        </w:rPr>
        <w:t>The device is set to intensity level 8.</w:t>
      </w:r>
    </w:p>
    <w:p w14:paraId="7C5999D5" w14:textId="77777777" w:rsidR="00894B25" w:rsidRPr="0040608C" w:rsidRDefault="00894B25" w:rsidP="00894B25">
      <w:pPr>
        <w:pStyle w:val="Odstavecseseznamem"/>
        <w:numPr>
          <w:ilvl w:val="0"/>
          <w:numId w:val="23"/>
        </w:numPr>
        <w:ind w:left="1080"/>
        <w:rPr>
          <w:rFonts w:asciiTheme="minorHAnsi" w:hAnsiTheme="minorHAnsi" w:cs="Arial"/>
          <w:color w:val="0D0D0D" w:themeColor="text1" w:themeTint="F2"/>
          <w:szCs w:val="18"/>
        </w:rPr>
      </w:pPr>
      <w:r w:rsidRPr="0040608C">
        <w:rPr>
          <w:rFonts w:asciiTheme="minorHAnsi" w:hAnsiTheme="minorHAnsi" w:cs="Arial"/>
          <w:color w:val="0D0D0D" w:themeColor="text1" w:themeTint="F2"/>
          <w:szCs w:val="18"/>
        </w:rPr>
        <w:t>The applicator tip approaches the patient's skin and a discharge occurs 4 mm above the skin surface.</w:t>
      </w:r>
    </w:p>
    <w:p w14:paraId="146F68E8" w14:textId="4C7F3AAB" w:rsidR="00043EBB" w:rsidRPr="0040608C" w:rsidRDefault="00CC44F5" w:rsidP="001E2AB4">
      <w:pPr>
        <w:pStyle w:val="Odstavecseseznamem"/>
        <w:numPr>
          <w:ilvl w:val="0"/>
          <w:numId w:val="23"/>
        </w:numPr>
        <w:ind w:left="1080"/>
        <w:rPr>
          <w:rFonts w:asciiTheme="minorHAnsi" w:hAnsiTheme="minorHAnsi"/>
        </w:rPr>
      </w:pPr>
      <w:r w:rsidRPr="0040608C">
        <w:rPr>
          <w:rFonts w:asciiTheme="minorHAnsi" w:hAnsiTheme="minorHAnsi"/>
        </w:rPr>
        <w:t>The treatment is performed using a point method in a line below the edge of the eyelashes,</w:t>
      </w:r>
      <w:r w:rsidR="007A3B59">
        <w:rPr>
          <w:rFonts w:asciiTheme="minorHAnsi" w:hAnsiTheme="minorHAnsi"/>
        </w:rPr>
        <w:t xml:space="preserve"> </w:t>
      </w:r>
      <w:r w:rsidR="001E2AB4" w:rsidRPr="0040608C">
        <w:rPr>
          <w:rFonts w:asciiTheme="minorHAnsi" w:hAnsiTheme="minorHAnsi" w:cs="Arial"/>
          <w:shd w:val="clear" w:color="auto" w:fill="FFFFFF"/>
        </w:rPr>
        <w:t>then, triangle-shaped points are marked downwards from the edge of the lid, which need to be turned upside down and shortened vertically</w:t>
      </w:r>
      <w:r w:rsidR="001E2AB4" w:rsidRPr="0040608C">
        <w:rPr>
          <w:rFonts w:asciiTheme="minorHAnsi" w:hAnsiTheme="minorHAnsi"/>
        </w:rPr>
        <w:t>The recommended size of the treated area is 4–5 mm from the edge of the eyelid with a width of 4–5 mm.</w:t>
      </w:r>
    </w:p>
    <w:p w14:paraId="5A36598D" w14:textId="2C56C57A" w:rsidR="007A3B59" w:rsidRDefault="007A3B59" w:rsidP="007A3B59">
      <w:pPr>
        <w:pStyle w:val="Odstavecseseznamem"/>
        <w:numPr>
          <w:ilvl w:val="0"/>
          <w:numId w:val="23"/>
        </w:numPr>
        <w:ind w:left="1080"/>
        <w:rPr>
          <w:rFonts w:asciiTheme="minorHAnsi" w:hAnsiTheme="minorHAnsi" w:cstheme="minorHAnsi"/>
          <w:szCs w:val="18"/>
        </w:rPr>
      </w:pPr>
      <w:r w:rsidRPr="002B45EA">
        <w:rPr>
          <w:rFonts w:asciiTheme="minorHAnsi" w:hAnsiTheme="minorHAnsi" w:cstheme="minorHAnsi"/>
          <w:color w:val="0D0D0D" w:themeColor="text1" w:themeTint="F2"/>
          <w:szCs w:val="18"/>
        </w:rPr>
        <w:t>Disconnects</w:t>
      </w:r>
      <w:r>
        <w:rPr>
          <w:rFonts w:asciiTheme="minorHAnsi" w:hAnsiTheme="minorHAnsi" w:cstheme="minorHAnsi"/>
          <w:color w:val="0D0D0D" w:themeColor="text1" w:themeTint="F2"/>
          <w:szCs w:val="18"/>
        </w:rPr>
        <w:t xml:space="preserve"> t</w:t>
      </w:r>
      <w:r w:rsidRPr="002B45EA">
        <w:rPr>
          <w:rFonts w:asciiTheme="minorHAnsi" w:hAnsiTheme="minorHAnsi" w:cstheme="minorHAnsi"/>
          <w:szCs w:val="18"/>
        </w:rPr>
        <w:t xml:space="preserve">he </w:t>
      </w:r>
      <w:r w:rsidR="0015743C">
        <w:rPr>
          <w:rFonts w:asciiTheme="minorHAnsi" w:hAnsiTheme="minorHAnsi" w:cstheme="minorHAnsi"/>
          <w:szCs w:val="18"/>
        </w:rPr>
        <w:t>appropriate</w:t>
      </w:r>
      <w:r>
        <w:rPr>
          <w:rFonts w:asciiTheme="minorHAnsi" w:hAnsiTheme="minorHAnsi" w:cstheme="minorHAnsi"/>
          <w:szCs w:val="18"/>
        </w:rPr>
        <w:t xml:space="preserve"> connection</w:t>
      </w:r>
      <w:r w:rsidRPr="002B45EA">
        <w:rPr>
          <w:rFonts w:asciiTheme="minorHAnsi" w:hAnsiTheme="minorHAnsi" w:cstheme="minorHAnsi"/>
          <w:szCs w:val="18"/>
        </w:rPr>
        <w:t xml:space="preserve"> cable from the device, the </w:t>
      </w:r>
      <w:r>
        <w:rPr>
          <w:rFonts w:asciiTheme="minorHAnsi" w:hAnsiTheme="minorHAnsi" w:cstheme="minorHAnsi"/>
          <w:szCs w:val="18"/>
        </w:rPr>
        <w:t>disposable</w:t>
      </w:r>
      <w:r w:rsidRPr="002B45EA">
        <w:rPr>
          <w:rFonts w:asciiTheme="minorHAnsi" w:hAnsiTheme="minorHAnsi" w:cstheme="minorHAnsi"/>
          <w:szCs w:val="18"/>
        </w:rPr>
        <w:t xml:space="preserve"> electrode is peeled off from the patient's body or the cylind</w:t>
      </w:r>
      <w:r>
        <w:rPr>
          <w:rFonts w:asciiTheme="minorHAnsi" w:hAnsiTheme="minorHAnsi" w:cstheme="minorHAnsi"/>
          <w:szCs w:val="18"/>
        </w:rPr>
        <w:t>er</w:t>
      </w:r>
      <w:r w:rsidRPr="002B45EA">
        <w:rPr>
          <w:rFonts w:asciiTheme="minorHAnsi" w:hAnsiTheme="minorHAnsi" w:cstheme="minorHAnsi"/>
          <w:szCs w:val="18"/>
        </w:rPr>
        <w:t xml:space="preserve"> electrode is handed to the treating worker.</w:t>
      </w:r>
    </w:p>
    <w:p w14:paraId="69466435" w14:textId="77777777" w:rsidR="007A3B59" w:rsidRDefault="007A3B59" w:rsidP="007A3B59">
      <w:pPr>
        <w:pStyle w:val="Odstavecseseznamem"/>
        <w:ind w:left="1080"/>
        <w:rPr>
          <w:rFonts w:asciiTheme="minorHAnsi" w:hAnsiTheme="minorHAnsi" w:cstheme="minorHAnsi"/>
          <w:szCs w:val="18"/>
        </w:rPr>
      </w:pPr>
    </w:p>
    <w:p w14:paraId="6C91AD48" w14:textId="77777777" w:rsidR="00894B25" w:rsidRPr="0040608C" w:rsidRDefault="00894B25" w:rsidP="0040608C">
      <w:pPr>
        <w:rPr>
          <w:rFonts w:asciiTheme="minorHAnsi" w:hAnsiTheme="minorHAnsi" w:cs="Arial"/>
          <w:b/>
          <w:color w:val="40C0F0"/>
          <w:sz w:val="26"/>
          <w:szCs w:val="26"/>
        </w:rPr>
      </w:pPr>
      <w:r w:rsidRPr="0040608C">
        <w:rPr>
          <w:rFonts w:asciiTheme="minorHAnsi" w:hAnsiTheme="minorHAnsi" w:cs="Arial"/>
          <w:b/>
          <w:color w:val="40C0F0"/>
          <w:sz w:val="26"/>
          <w:szCs w:val="26"/>
        </w:rPr>
        <w:t>POST-PROCEDURE TREATMENT</w:t>
      </w:r>
    </w:p>
    <w:p w14:paraId="2BB19054" w14:textId="77777777" w:rsidR="009C40A7" w:rsidRPr="0040608C" w:rsidRDefault="009C40A7" w:rsidP="0040608C">
      <w:pPr>
        <w:pStyle w:val="Odstavecseseznamem"/>
        <w:numPr>
          <w:ilvl w:val="0"/>
          <w:numId w:val="39"/>
        </w:numPr>
        <w:ind w:left="1040"/>
        <w:rPr>
          <w:rFonts w:asciiTheme="minorHAnsi" w:hAnsiTheme="minorHAnsi" w:cs="Arial"/>
          <w:szCs w:val="18"/>
        </w:rPr>
      </w:pPr>
      <w:r w:rsidRPr="0040608C">
        <w:rPr>
          <w:rFonts w:asciiTheme="minorHAnsi" w:hAnsiTheme="minorHAnsi" w:cs="Arial"/>
          <w:szCs w:val="18"/>
        </w:rPr>
        <w:t>After the procedure, we clean the skin with disinfectant and, if necessary, cover it with a plaster (the plaster is left on until the evening at the latest), and in no case do we apply regular corrective cosmetics.</w:t>
      </w:r>
    </w:p>
    <w:p w14:paraId="55FAB304" w14:textId="77777777" w:rsidR="009C40A7" w:rsidRPr="0040608C" w:rsidRDefault="009C40A7" w:rsidP="0040608C">
      <w:pPr>
        <w:pStyle w:val="Odstavecseseznamem"/>
        <w:numPr>
          <w:ilvl w:val="0"/>
          <w:numId w:val="39"/>
        </w:numPr>
        <w:ind w:left="1040"/>
        <w:rPr>
          <w:rFonts w:asciiTheme="minorHAnsi" w:hAnsiTheme="minorHAnsi" w:cs="Arial"/>
          <w:szCs w:val="18"/>
        </w:rPr>
      </w:pPr>
      <w:r w:rsidRPr="0040608C">
        <w:rPr>
          <w:rFonts w:asciiTheme="minorHAnsi" w:hAnsiTheme="minorHAnsi" w:cs="Arial"/>
          <w:szCs w:val="18"/>
        </w:rPr>
        <w:t>The skin can be washed in the evening after removing the patch.</w:t>
      </w:r>
    </w:p>
    <w:p w14:paraId="0DB28BC1" w14:textId="77777777" w:rsidR="009C40A7" w:rsidRPr="0040608C" w:rsidRDefault="009C40A7" w:rsidP="0040608C">
      <w:pPr>
        <w:pStyle w:val="Odstavecseseznamem"/>
        <w:numPr>
          <w:ilvl w:val="0"/>
          <w:numId w:val="39"/>
        </w:numPr>
        <w:ind w:left="1040"/>
        <w:rPr>
          <w:rFonts w:asciiTheme="minorHAnsi" w:hAnsiTheme="minorHAnsi" w:cs="Arial"/>
          <w:szCs w:val="18"/>
        </w:rPr>
      </w:pPr>
      <w:r w:rsidRPr="0040608C">
        <w:rPr>
          <w:rFonts w:asciiTheme="minorHAnsi" w:hAnsiTheme="minorHAnsi" w:cs="Arial"/>
          <w:szCs w:val="18"/>
        </w:rPr>
        <w:t>Treated areas are disinfected twice a day for 2</w:t>
      </w:r>
      <w:r w:rsidRPr="0040608C">
        <w:rPr>
          <w:rFonts w:asciiTheme="minorHAnsi" w:hAnsiTheme="minorHAnsi" w:cs="Arial"/>
          <w:color w:val="0D0D0D" w:themeColor="text1" w:themeTint="F2"/>
          <w:szCs w:val="18"/>
        </w:rPr>
        <w:t>–</w:t>
      </w:r>
      <w:r w:rsidRPr="0040608C">
        <w:rPr>
          <w:rFonts w:asciiTheme="minorHAnsi" w:hAnsiTheme="minorHAnsi" w:cs="Arial"/>
          <w:szCs w:val="18"/>
        </w:rPr>
        <w:t>3 days after the procedure.</w:t>
      </w:r>
    </w:p>
    <w:p w14:paraId="15A822CA" w14:textId="77777777" w:rsidR="009C40A7" w:rsidRPr="0040608C" w:rsidRDefault="009C40A7" w:rsidP="0040608C">
      <w:pPr>
        <w:pStyle w:val="Odstavecseseznamem"/>
        <w:numPr>
          <w:ilvl w:val="0"/>
          <w:numId w:val="39"/>
        </w:numPr>
        <w:ind w:left="1040"/>
        <w:rPr>
          <w:rFonts w:asciiTheme="minorHAnsi" w:hAnsiTheme="minorHAnsi" w:cs="Arial"/>
          <w:szCs w:val="18"/>
        </w:rPr>
      </w:pPr>
      <w:r w:rsidRPr="0040608C">
        <w:rPr>
          <w:rFonts w:asciiTheme="minorHAnsi" w:hAnsiTheme="minorHAnsi" w:cs="Arial"/>
          <w:szCs w:val="18"/>
        </w:rPr>
        <w:t>After disinfection, it is also advisable to apply a special regenerative gel containing hyaluronic acid to the skin twice a day for 5-7 days or an ATB ointment, such as Tobrex oph ung, etc.</w:t>
      </w:r>
    </w:p>
    <w:p w14:paraId="6E4B5148" w14:textId="77777777" w:rsidR="009C40A7" w:rsidRPr="0040608C" w:rsidRDefault="009C40A7" w:rsidP="0040608C">
      <w:pPr>
        <w:pStyle w:val="Odstavecseseznamem"/>
        <w:numPr>
          <w:ilvl w:val="0"/>
          <w:numId w:val="39"/>
        </w:numPr>
        <w:ind w:left="1040"/>
        <w:rPr>
          <w:rFonts w:asciiTheme="minorHAnsi" w:hAnsiTheme="minorHAnsi"/>
        </w:rPr>
      </w:pPr>
      <w:r w:rsidRPr="0040608C">
        <w:rPr>
          <w:rFonts w:asciiTheme="minorHAnsi" w:hAnsiTheme="minorHAnsi"/>
        </w:rPr>
        <w:t>It is important to protect the eyes and their surrounding area from sunlight by using SPF 50+ creams and wearing sunglasses and a hat for at least 10 days after the procedure.</w:t>
      </w:r>
    </w:p>
    <w:p w14:paraId="5A7A364F" w14:textId="77777777" w:rsidR="009C40A7" w:rsidRPr="0040608C" w:rsidRDefault="009C40A7" w:rsidP="00043EBB">
      <w:pPr>
        <w:rPr>
          <w:rFonts w:asciiTheme="minorHAnsi" w:hAnsiTheme="minorHAnsi"/>
        </w:rPr>
      </w:pPr>
    </w:p>
    <w:p w14:paraId="1D8257FB" w14:textId="77777777" w:rsidR="007D7886" w:rsidRPr="007D7886" w:rsidRDefault="007D7886" w:rsidP="007D7886">
      <w:pPr>
        <w:rPr>
          <w:rFonts w:asciiTheme="minorHAnsi" w:hAnsiTheme="minorHAnsi" w:cs="Arial"/>
          <w:bCs/>
        </w:rPr>
      </w:pPr>
      <w:r w:rsidRPr="007D7886">
        <w:rPr>
          <w:rFonts w:asciiTheme="minorHAnsi" w:hAnsiTheme="minorHAnsi" w:cs="Arial"/>
          <w:bCs/>
        </w:rPr>
        <w:t>Possible skin deformation caused by local anesthesia and edema from skin heating at the application site must always be taken into account.</w:t>
      </w:r>
    </w:p>
    <w:p w14:paraId="2C760583" w14:textId="77777777" w:rsidR="00531782" w:rsidRPr="007D7886" w:rsidRDefault="007D7886" w:rsidP="007D7886">
      <w:pPr>
        <w:rPr>
          <w:rFonts w:asciiTheme="minorHAnsi" w:hAnsiTheme="minorHAnsi"/>
          <w:bCs/>
        </w:rPr>
      </w:pPr>
      <w:r w:rsidRPr="007D7886">
        <w:rPr>
          <w:rFonts w:asciiTheme="minorHAnsi" w:hAnsiTheme="minorHAnsi" w:cs="Arial"/>
          <w:bCs/>
        </w:rPr>
        <w:t>Healing usually takes a week, exceptionally longer. If a larger lesion was removed, healing may be extended to 14 days.</w:t>
      </w:r>
    </w:p>
    <w:sectPr w:rsidR="00531782" w:rsidRPr="007D7886" w:rsidSect="00C73CB9">
      <w:headerReference w:type="default" r:id="rId8"/>
      <w:footerReference w:type="default" r:id="rId9"/>
      <w:pgSz w:w="11906" w:h="16838"/>
      <w:pgMar w:top="1418" w:right="851"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ABDB" w14:textId="77777777" w:rsidR="00F705BB" w:rsidRDefault="00F705BB" w:rsidP="00E128AA">
      <w:pPr>
        <w:spacing w:after="0"/>
      </w:pPr>
      <w:r>
        <w:separator/>
      </w:r>
    </w:p>
  </w:endnote>
  <w:endnote w:type="continuationSeparator" w:id="0">
    <w:p w14:paraId="1DE10884" w14:textId="77777777" w:rsidR="00F705BB" w:rsidRDefault="00F705BB" w:rsidP="00E12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4"/>
      </w:rPr>
      <w:id w:val="1434318973"/>
      <w:docPartObj>
        <w:docPartGallery w:val="Page Numbers (Bottom of Page)"/>
        <w:docPartUnique/>
      </w:docPartObj>
    </w:sdtPr>
    <w:sdtEndPr/>
    <w:sdtContent>
      <w:sdt>
        <w:sdtPr>
          <w:rPr>
            <w:rFonts w:ascii="Calibri" w:hAnsi="Calibri"/>
            <w:sz w:val="22"/>
            <w:szCs w:val="24"/>
          </w:rPr>
          <w:id w:val="-1769616900"/>
          <w:docPartObj>
            <w:docPartGallery w:val="Page Numbers (Top of Page)"/>
            <w:docPartUnique/>
          </w:docPartObj>
        </w:sdtPr>
        <w:sdtEndPr/>
        <w:sdtContent>
          <w:p w14:paraId="535BD1B2" w14:textId="77777777" w:rsidR="00225022" w:rsidRPr="0040608C" w:rsidRDefault="0040608C">
            <w:pPr>
              <w:pStyle w:val="Zpat"/>
              <w:rPr>
                <w:rFonts w:ascii="Calibri" w:hAnsi="Calibri"/>
                <w:sz w:val="22"/>
                <w:szCs w:val="24"/>
              </w:rPr>
            </w:pPr>
            <w:r>
              <w:rPr>
                <w:rFonts w:ascii="Calibri" w:hAnsi="Calibri"/>
                <w:sz w:val="22"/>
                <w:szCs w:val="24"/>
              </w:rPr>
              <w:t>Page</w:t>
            </w:r>
            <w:r w:rsidR="00225022" w:rsidRPr="0040608C">
              <w:rPr>
                <w:rFonts w:ascii="Calibri" w:hAnsi="Calibri"/>
                <w:sz w:val="22"/>
                <w:szCs w:val="24"/>
              </w:rPr>
              <w:fldChar w:fldCharType="begin"/>
            </w:r>
            <w:r w:rsidR="00225022" w:rsidRPr="0040608C">
              <w:rPr>
                <w:rFonts w:ascii="Calibri" w:hAnsi="Calibri"/>
                <w:sz w:val="22"/>
                <w:szCs w:val="24"/>
              </w:rPr>
              <w:instrText>PAGE</w:instrText>
            </w:r>
            <w:r w:rsidR="00225022" w:rsidRPr="0040608C">
              <w:rPr>
                <w:rFonts w:ascii="Calibri" w:hAnsi="Calibri"/>
                <w:sz w:val="22"/>
                <w:szCs w:val="24"/>
              </w:rPr>
              <w:fldChar w:fldCharType="separate"/>
            </w:r>
            <w:r w:rsidR="00F71A7E" w:rsidRPr="0040608C">
              <w:rPr>
                <w:rFonts w:ascii="Calibri" w:hAnsi="Calibri"/>
                <w:noProof/>
                <w:sz w:val="22"/>
                <w:szCs w:val="24"/>
              </w:rPr>
              <w:t>4</w:t>
            </w:r>
            <w:r w:rsidR="00225022" w:rsidRPr="0040608C">
              <w:rPr>
                <w:rFonts w:ascii="Calibri" w:hAnsi="Calibri"/>
                <w:sz w:val="22"/>
                <w:szCs w:val="24"/>
              </w:rPr>
              <w:fldChar w:fldCharType="end"/>
            </w:r>
            <w:r w:rsidR="00225022" w:rsidRPr="0040608C">
              <w:rPr>
                <w:rFonts w:ascii="Calibri" w:hAnsi="Calibri"/>
                <w:sz w:val="22"/>
                <w:szCs w:val="24"/>
              </w:rPr>
              <w:t>of</w:t>
            </w:r>
            <w:r w:rsidR="00225022" w:rsidRPr="0040608C">
              <w:rPr>
                <w:rFonts w:ascii="Calibri" w:hAnsi="Calibri"/>
                <w:sz w:val="22"/>
                <w:szCs w:val="24"/>
              </w:rPr>
              <w:fldChar w:fldCharType="begin"/>
            </w:r>
            <w:r w:rsidR="00225022" w:rsidRPr="0040608C">
              <w:rPr>
                <w:rFonts w:ascii="Calibri" w:hAnsi="Calibri"/>
                <w:sz w:val="22"/>
                <w:szCs w:val="24"/>
              </w:rPr>
              <w:instrText>NUMPAGES</w:instrText>
            </w:r>
            <w:r w:rsidR="00225022" w:rsidRPr="0040608C">
              <w:rPr>
                <w:rFonts w:ascii="Calibri" w:hAnsi="Calibri"/>
                <w:sz w:val="22"/>
                <w:szCs w:val="24"/>
              </w:rPr>
              <w:fldChar w:fldCharType="separate"/>
            </w:r>
            <w:r w:rsidR="00F71A7E" w:rsidRPr="0040608C">
              <w:rPr>
                <w:rFonts w:ascii="Calibri" w:hAnsi="Calibri"/>
                <w:noProof/>
                <w:sz w:val="22"/>
                <w:szCs w:val="24"/>
              </w:rPr>
              <w:t>4</w:t>
            </w:r>
            <w:r w:rsidR="00225022" w:rsidRPr="0040608C">
              <w:rPr>
                <w:rFonts w:ascii="Calibri" w:hAnsi="Calibri"/>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F0F9" w14:textId="77777777" w:rsidR="00F705BB" w:rsidRDefault="00F705BB" w:rsidP="00E128AA">
      <w:pPr>
        <w:spacing w:after="0"/>
      </w:pPr>
      <w:r>
        <w:separator/>
      </w:r>
    </w:p>
  </w:footnote>
  <w:footnote w:type="continuationSeparator" w:id="0">
    <w:p w14:paraId="4C94511D" w14:textId="77777777" w:rsidR="00F705BB" w:rsidRDefault="00F705BB" w:rsidP="00E128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48C5" w14:textId="77777777" w:rsidR="00DB26A0" w:rsidRDefault="00DB26A0" w:rsidP="00DB26A0">
    <w:pPr>
      <w:pStyle w:val="Zhlav"/>
    </w:pPr>
    <w:r>
      <w:rPr>
        <w:noProof/>
        <w:lang w:eastAsia="cs-CZ"/>
      </w:rPr>
      <mc:AlternateContent>
        <mc:Choice Requires="wps">
          <w:drawing>
            <wp:anchor distT="0" distB="0" distL="114300" distR="114300" simplePos="0" relativeHeight="251659264" behindDoc="0" locked="0" layoutInCell="1" allowOverlap="1" wp14:anchorId="7E01A9E3" wp14:editId="20DF6314">
              <wp:simplePos x="0" y="0"/>
              <wp:positionH relativeFrom="column">
                <wp:posOffset>1479275</wp:posOffset>
              </wp:positionH>
              <wp:positionV relativeFrom="paragraph">
                <wp:posOffset>184406</wp:posOffset>
              </wp:positionV>
              <wp:extent cx="5877560" cy="539086"/>
              <wp:effectExtent l="0" t="0" r="0" b="0"/>
              <wp:wrapNone/>
              <wp:docPr id="2" name="Textové pole 2"/>
              <wp:cNvGraphicFramePr/>
              <a:graphic xmlns:a="http://schemas.openxmlformats.org/drawingml/2006/main">
                <a:graphicData uri="http://schemas.microsoft.com/office/word/2010/wordprocessingShape">
                  <wps:wsp>
                    <wps:cNvSpPr txBox="1"/>
                    <wps:spPr>
                      <a:xfrm flipH="1">
                        <a:off x="0" y="0"/>
                        <a:ext cx="5877560" cy="53908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B635D7" w14:textId="77777777" w:rsidR="00DB26A0" w:rsidRPr="00AC5813" w:rsidRDefault="00DB26A0" w:rsidP="00DB26A0">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2C3C4E27" w14:textId="77777777" w:rsidR="00DB26A0" w:rsidRPr="00E10E77" w:rsidRDefault="00DB26A0" w:rsidP="00DB26A0">
                          <w:pPr>
                            <w:pStyle w:val="p1"/>
                            <w:ind w:left="-142"/>
                            <w:rPr>
                              <w:rFonts w:ascii="Calibri" w:hAnsi="Calibri"/>
                              <w:sz w:val="20"/>
                              <w:szCs w:val="20"/>
                            </w:rPr>
                          </w:pPr>
                          <w:r w:rsidRPr="00E10E77">
                            <w:rPr>
                              <w:rStyle w:val="s1"/>
                              <w:rFonts w:ascii="Calibri" w:hAnsi="Calibri"/>
                              <w:szCs w:val="20"/>
                            </w:rPr>
                            <w:t>AND/</w:t>
                          </w:r>
                          <w:r w:rsidRPr="00652355">
                            <w:rPr>
                              <w:rFonts w:ascii="Calibri" w:hAnsi="Calibri"/>
                              <w:color w:val="636462"/>
                              <w:sz w:val="20"/>
                              <w:szCs w:val="20"/>
                            </w:rPr>
                            <w:t>Palackeho trida 105, 612 00 Brno</w:t>
                          </w:r>
                          <w:r w:rsidRPr="00E10E77">
                            <w:rPr>
                              <w:rStyle w:val="s1"/>
                              <w:rFonts w:ascii="Calibri" w:hAnsi="Calibri"/>
                              <w:szCs w:val="20"/>
                            </w:rPr>
                            <w:t>T/</w:t>
                          </w:r>
                          <w:r w:rsidRPr="00652355">
                            <w:rPr>
                              <w:rFonts w:ascii="Calibri" w:hAnsi="Calibri"/>
                              <w:color w:val="636462"/>
                              <w:sz w:val="20"/>
                              <w:szCs w:val="20"/>
                            </w:rPr>
                            <w:t>+420 606 071 596</w:t>
                          </w:r>
                          <w:r w:rsidRPr="00E10E77">
                            <w:rPr>
                              <w:rFonts w:ascii="Calibri" w:hAnsi="Calibri"/>
                              <w:sz w:val="20"/>
                              <w:szCs w:val="20"/>
                            </w:rPr>
                            <w:t>E/</w:t>
                          </w:r>
                          <w:r>
                            <w:rPr>
                              <w:rFonts w:ascii="Calibri" w:hAnsi="Calibri"/>
                              <w:color w:val="636462"/>
                              <w:sz w:val="20"/>
                              <w:szCs w:val="20"/>
                            </w:rPr>
                            <w:t>info@jett.eu</w:t>
                          </w:r>
                          <w:r w:rsidRPr="00E10E77">
                            <w:rPr>
                              <w:rFonts w:ascii="Calibri" w:hAnsi="Calibri"/>
                              <w:sz w:val="20"/>
                              <w:szCs w:val="20"/>
                            </w:rPr>
                            <w:t>/ WW W. JETT . 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1A9E3" id="_x0000_t202" coordsize="21600,21600" o:spt="202" path="m,l,21600r21600,l21600,xe">
              <v:stroke joinstyle="miter"/>
              <v:path gradientshapeok="t" o:connecttype="rect"/>
            </v:shapetype>
            <v:shape id="Textové pole 2" o:spid="_x0000_s1026" type="#_x0000_t202" style="position:absolute;left:0;text-align:left;margin-left:116.5pt;margin-top:14.5pt;width:462.8pt;height:42.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" filled="f" stroked="f">
              <v:textbox>
                <w:txbxContent>
                  <w:p w14:paraId="1FB635D7" w14:textId="77777777" w:rsidR="00DB26A0" w:rsidRPr="00AC5813" w:rsidRDefault="00DB26A0" w:rsidP="00DB26A0">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2C3C4E27" w14:textId="77777777" w:rsidR="00DB26A0" w:rsidRPr="00E10E77" w:rsidRDefault="00DB26A0" w:rsidP="00DB26A0">
                    <w:pPr>
                      <w:pStyle w:val="p1"/>
                      <w:ind w:left="-142"/>
                      <w:rPr>
                        <w:rFonts w:ascii="Calibri" w:hAnsi="Calibri"/>
                        <w:sz w:val="20"/>
                        <w:szCs w:val="20"/>
                      </w:rPr>
                    </w:pPr>
                    <w:r w:rsidRPr="00E10E77">
                      <w:rPr>
                        <w:rStyle w:val="s1"/>
                        <w:rFonts w:ascii="Calibri" w:hAnsi="Calibri"/>
                        <w:szCs w:val="20"/>
                      </w:rPr>
                      <w:t>AND/</w:t>
                    </w:r>
                    <w:r w:rsidRPr="00652355">
                      <w:rPr>
                        <w:rFonts w:ascii="Calibri" w:hAnsi="Calibri"/>
                        <w:color w:val="636462"/>
                        <w:sz w:val="20"/>
                        <w:szCs w:val="20"/>
                      </w:rPr>
                      <w:t>Palackeho trida 105, 612 00 Brno</w:t>
                    </w:r>
                    <w:r w:rsidRPr="00E10E77">
                      <w:rPr>
                        <w:rStyle w:val="s1"/>
                        <w:rFonts w:ascii="Calibri" w:hAnsi="Calibri"/>
                        <w:szCs w:val="20"/>
                      </w:rPr>
                      <w:t>T/</w:t>
                    </w:r>
                    <w:r w:rsidRPr="00652355">
                      <w:rPr>
                        <w:rFonts w:ascii="Calibri" w:hAnsi="Calibri"/>
                        <w:color w:val="636462"/>
                        <w:sz w:val="20"/>
                        <w:szCs w:val="20"/>
                      </w:rPr>
                      <w:t>+420 606 071 596</w:t>
                    </w:r>
                    <w:r w:rsidRPr="00E10E77">
                      <w:rPr>
                        <w:rFonts w:ascii="Calibri" w:hAnsi="Calibri"/>
                        <w:sz w:val="20"/>
                        <w:szCs w:val="20"/>
                      </w:rPr>
                      <w:t>E/</w:t>
                    </w:r>
                    <w:r>
                      <w:rPr>
                        <w:rFonts w:ascii="Calibri" w:hAnsi="Calibri"/>
                        <w:color w:val="636462"/>
                        <w:sz w:val="20"/>
                        <w:szCs w:val="20"/>
                      </w:rPr>
                      <w:t>info@jett.eu</w:t>
                    </w:r>
                    <w:r w:rsidRPr="00E10E77">
                      <w:rPr>
                        <w:rFonts w:ascii="Calibri" w:hAnsi="Calibri"/>
                        <w:sz w:val="20"/>
                        <w:szCs w:val="20"/>
                      </w:rPr>
                      <w:t>/ WW W. JETT . EU</w:t>
                    </w:r>
                  </w:p>
                </w:txbxContent>
              </v:textbox>
            </v:shape>
          </w:pict>
        </mc:Fallback>
      </mc:AlternateContent>
    </w:r>
    <w:r>
      <w:rPr>
        <w:noProof/>
        <w:lang w:eastAsia="cs-CZ"/>
      </w:rPr>
      <w:drawing>
        <wp:inline distT="0" distB="0" distL="0" distR="0" wp14:anchorId="34E8ADCA" wp14:editId="5D5FE8B6">
          <wp:extent cx="900000" cy="9000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D5F97BE" w14:textId="77777777" w:rsidR="00DB26A0" w:rsidRDefault="00DB26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0C2810A"/>
    <w:lvl w:ilvl="0">
      <w:start w:val="1"/>
      <w:numFmt w:val="decimal"/>
      <w:pStyle w:val="Nadpis1"/>
      <w:lvlText w:val="%1."/>
      <w:lvlJc w:val="left"/>
      <w:pPr>
        <w:tabs>
          <w:tab w:val="num" w:pos="432"/>
        </w:tabs>
        <w:ind w:left="432" w:hanging="432"/>
      </w:pPr>
      <w:rPr>
        <w:b/>
      </w:rPr>
    </w:lvl>
    <w:lvl w:ilvl="1">
      <w:start w:val="1"/>
      <w:numFmt w:val="decimal"/>
      <w:pStyle w:val="Nadpis2"/>
      <w:lvlText w:val="%1.%2"/>
      <w:lvlJc w:val="left"/>
      <w:pPr>
        <w:tabs>
          <w:tab w:val="num" w:pos="1296"/>
        </w:tabs>
        <w:ind w:left="1296" w:hanging="576"/>
      </w:pPr>
    </w:lvl>
    <w:lvl w:ilvl="2">
      <w:start w:val="1"/>
      <w:numFmt w:val="decimal"/>
      <w:pStyle w:val="Nadpis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15C51F2"/>
    <w:multiLevelType w:val="hybridMultilevel"/>
    <w:tmpl w:val="F8C2E598"/>
    <w:lvl w:ilvl="0" w:tplc="E2DE087C">
      <w:start w:val="3"/>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950F5"/>
    <w:multiLevelType w:val="singleLevel"/>
    <w:tmpl w:val="98F0B79A"/>
    <w:lvl w:ilvl="0">
      <w:start w:val="8"/>
      <w:numFmt w:val="bullet"/>
      <w:lvlText w:val="-"/>
      <w:lvlJc w:val="left"/>
      <w:pPr>
        <w:tabs>
          <w:tab w:val="num" w:pos="940"/>
        </w:tabs>
        <w:ind w:left="940" w:hanging="360"/>
      </w:pPr>
      <w:rPr>
        <w:rFonts w:hint="default"/>
      </w:rPr>
    </w:lvl>
  </w:abstractNum>
  <w:abstractNum w:abstractNumId="3" w15:restartNumberingAfterBreak="0">
    <w:nsid w:val="0841597F"/>
    <w:multiLevelType w:val="hybridMultilevel"/>
    <w:tmpl w:val="381AB486"/>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7418E"/>
    <w:multiLevelType w:val="hybridMultilevel"/>
    <w:tmpl w:val="CE040E08"/>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99F2FB2"/>
    <w:multiLevelType w:val="hybridMultilevel"/>
    <w:tmpl w:val="3FDAF2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530E89"/>
    <w:multiLevelType w:val="hybridMultilevel"/>
    <w:tmpl w:val="3D30D940"/>
    <w:lvl w:ilvl="0" w:tplc="E2DE087C">
      <w:start w:val="3"/>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81966"/>
    <w:multiLevelType w:val="hybridMultilevel"/>
    <w:tmpl w:val="3C38A2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025F7C"/>
    <w:multiLevelType w:val="hybridMultilevel"/>
    <w:tmpl w:val="CED8B336"/>
    <w:lvl w:ilvl="0" w:tplc="3EFEFA5E">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931F39"/>
    <w:multiLevelType w:val="singleLevel"/>
    <w:tmpl w:val="6304106C"/>
    <w:lvl w:ilvl="0">
      <w:start w:val="5"/>
      <w:numFmt w:val="bullet"/>
      <w:lvlText w:val="-"/>
      <w:lvlJc w:val="left"/>
      <w:pPr>
        <w:tabs>
          <w:tab w:val="num" w:pos="360"/>
        </w:tabs>
        <w:ind w:left="360" w:hanging="360"/>
      </w:pPr>
      <w:rPr>
        <w:rFonts w:hint="default"/>
      </w:rPr>
    </w:lvl>
  </w:abstractNum>
  <w:abstractNum w:abstractNumId="11" w15:restartNumberingAfterBreak="0">
    <w:nsid w:val="22A83A48"/>
    <w:multiLevelType w:val="hybridMultilevel"/>
    <w:tmpl w:val="4FBAF934"/>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653B"/>
    <w:multiLevelType w:val="hybridMultilevel"/>
    <w:tmpl w:val="BF709B98"/>
    <w:lvl w:ilvl="0" w:tplc="D478B740">
      <w:numFmt w:val="bullet"/>
      <w:lvlText w:val="-"/>
      <w:lvlJc w:val="left"/>
      <w:pPr>
        <w:ind w:left="5316" w:hanging="360"/>
      </w:pPr>
      <w:rPr>
        <w:rFonts w:ascii="Arial" w:eastAsiaTheme="minorHAnsi" w:hAnsi="Arial" w:cs="Arial" w:hint="default"/>
      </w:rPr>
    </w:lvl>
    <w:lvl w:ilvl="1" w:tplc="04090003">
      <w:start w:val="1"/>
      <w:numFmt w:val="bullet"/>
      <w:lvlText w:val="o"/>
      <w:lvlJc w:val="left"/>
      <w:pPr>
        <w:ind w:left="6036" w:hanging="360"/>
      </w:pPr>
      <w:rPr>
        <w:rFonts w:ascii="Courier New" w:hAnsi="Courier New" w:cs="Courier New" w:hint="default"/>
      </w:rPr>
    </w:lvl>
    <w:lvl w:ilvl="2" w:tplc="04090005">
      <w:start w:val="1"/>
      <w:numFmt w:val="bullet"/>
      <w:lvlText w:val=""/>
      <w:lvlJc w:val="left"/>
      <w:pPr>
        <w:ind w:left="6756" w:hanging="360"/>
      </w:pPr>
      <w:rPr>
        <w:rFonts w:ascii="Wingdings" w:hAnsi="Wingdings" w:hint="default"/>
      </w:rPr>
    </w:lvl>
    <w:lvl w:ilvl="3" w:tplc="04090001">
      <w:start w:val="1"/>
      <w:numFmt w:val="bullet"/>
      <w:lvlText w:val=""/>
      <w:lvlJc w:val="left"/>
      <w:pPr>
        <w:ind w:left="7476" w:hanging="360"/>
      </w:pPr>
      <w:rPr>
        <w:rFonts w:ascii="Symbol" w:hAnsi="Symbol" w:hint="default"/>
      </w:rPr>
    </w:lvl>
    <w:lvl w:ilvl="4" w:tplc="04090003">
      <w:start w:val="1"/>
      <w:numFmt w:val="bullet"/>
      <w:lvlText w:val="o"/>
      <w:lvlJc w:val="left"/>
      <w:pPr>
        <w:ind w:left="8196" w:hanging="360"/>
      </w:pPr>
      <w:rPr>
        <w:rFonts w:ascii="Courier New" w:hAnsi="Courier New" w:cs="Courier New" w:hint="default"/>
      </w:rPr>
    </w:lvl>
    <w:lvl w:ilvl="5" w:tplc="04090005">
      <w:start w:val="1"/>
      <w:numFmt w:val="bullet"/>
      <w:lvlText w:val=""/>
      <w:lvlJc w:val="left"/>
      <w:pPr>
        <w:ind w:left="8916" w:hanging="360"/>
      </w:pPr>
      <w:rPr>
        <w:rFonts w:ascii="Wingdings" w:hAnsi="Wingdings" w:hint="default"/>
      </w:rPr>
    </w:lvl>
    <w:lvl w:ilvl="6" w:tplc="04090001">
      <w:start w:val="1"/>
      <w:numFmt w:val="bullet"/>
      <w:lvlText w:val=""/>
      <w:lvlJc w:val="left"/>
      <w:pPr>
        <w:ind w:left="9636" w:hanging="360"/>
      </w:pPr>
      <w:rPr>
        <w:rFonts w:ascii="Symbol" w:hAnsi="Symbol" w:hint="default"/>
      </w:rPr>
    </w:lvl>
    <w:lvl w:ilvl="7" w:tplc="04090003">
      <w:start w:val="1"/>
      <w:numFmt w:val="bullet"/>
      <w:lvlText w:val="o"/>
      <w:lvlJc w:val="left"/>
      <w:pPr>
        <w:ind w:left="10356" w:hanging="360"/>
      </w:pPr>
      <w:rPr>
        <w:rFonts w:ascii="Courier New" w:hAnsi="Courier New" w:cs="Courier New" w:hint="default"/>
      </w:rPr>
    </w:lvl>
    <w:lvl w:ilvl="8" w:tplc="04090005">
      <w:start w:val="1"/>
      <w:numFmt w:val="bullet"/>
      <w:lvlText w:val=""/>
      <w:lvlJc w:val="left"/>
      <w:pPr>
        <w:ind w:left="11076" w:hanging="360"/>
      </w:pPr>
      <w:rPr>
        <w:rFonts w:ascii="Wingdings" w:hAnsi="Wingdings" w:hint="default"/>
      </w:rPr>
    </w:lvl>
  </w:abstractNum>
  <w:abstractNum w:abstractNumId="13" w15:restartNumberingAfterBreak="0">
    <w:nsid w:val="27703BF5"/>
    <w:multiLevelType w:val="hybridMultilevel"/>
    <w:tmpl w:val="D5E687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D972ED"/>
    <w:multiLevelType w:val="hybridMultilevel"/>
    <w:tmpl w:val="7A36D71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9F69E9"/>
    <w:multiLevelType w:val="hybridMultilevel"/>
    <w:tmpl w:val="381AB486"/>
    <w:lvl w:ilvl="0" w:tplc="0405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8F7844"/>
    <w:multiLevelType w:val="hybridMultilevel"/>
    <w:tmpl w:val="49B4F5B8"/>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23EB6"/>
    <w:multiLevelType w:val="hybridMultilevel"/>
    <w:tmpl w:val="FC260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8E79BC"/>
    <w:multiLevelType w:val="multilevel"/>
    <w:tmpl w:val="DC5C3B0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5360F9"/>
    <w:multiLevelType w:val="hybridMultilevel"/>
    <w:tmpl w:val="883629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26D022B"/>
    <w:multiLevelType w:val="hybridMultilevel"/>
    <w:tmpl w:val="CA20B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26C5056"/>
    <w:multiLevelType w:val="hybridMultilevel"/>
    <w:tmpl w:val="09E4D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F60CE3"/>
    <w:multiLevelType w:val="hybridMultilevel"/>
    <w:tmpl w:val="73E81B4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AA068E7"/>
    <w:multiLevelType w:val="hybridMultilevel"/>
    <w:tmpl w:val="4B20782E"/>
    <w:lvl w:ilvl="0" w:tplc="E2DE087C">
      <w:start w:val="3"/>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CD1BF4"/>
    <w:multiLevelType w:val="hybridMultilevel"/>
    <w:tmpl w:val="336AC084"/>
    <w:lvl w:ilvl="0" w:tplc="E2DE087C">
      <w:start w:val="3"/>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C254FA"/>
    <w:multiLevelType w:val="hybridMultilevel"/>
    <w:tmpl w:val="75665A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226792"/>
    <w:multiLevelType w:val="multilevel"/>
    <w:tmpl w:val="1598B97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57679"/>
    <w:multiLevelType w:val="hybridMultilevel"/>
    <w:tmpl w:val="C97E9E88"/>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31F2E"/>
    <w:multiLevelType w:val="singleLevel"/>
    <w:tmpl w:val="6304106C"/>
    <w:lvl w:ilvl="0">
      <w:start w:val="5"/>
      <w:numFmt w:val="bullet"/>
      <w:lvlText w:val="-"/>
      <w:lvlJc w:val="left"/>
      <w:pPr>
        <w:tabs>
          <w:tab w:val="num" w:pos="360"/>
        </w:tabs>
        <w:ind w:left="360" w:hanging="360"/>
      </w:pPr>
      <w:rPr>
        <w:rFonts w:hint="default"/>
      </w:rPr>
    </w:lvl>
  </w:abstractNum>
  <w:abstractNum w:abstractNumId="33" w15:restartNumberingAfterBreak="0">
    <w:nsid w:val="788B51B8"/>
    <w:multiLevelType w:val="hybridMultilevel"/>
    <w:tmpl w:val="8BACD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F33161"/>
    <w:multiLevelType w:val="hybridMultilevel"/>
    <w:tmpl w:val="2B4C8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A751C87"/>
    <w:multiLevelType w:val="hybridMultilevel"/>
    <w:tmpl w:val="6F78C91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6" w15:restartNumberingAfterBreak="0">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C51587"/>
    <w:multiLevelType w:val="singleLevel"/>
    <w:tmpl w:val="0405000F"/>
    <w:lvl w:ilvl="0">
      <w:start w:val="1"/>
      <w:numFmt w:val="decimal"/>
      <w:lvlText w:val="%1."/>
      <w:lvlJc w:val="left"/>
      <w:pPr>
        <w:tabs>
          <w:tab w:val="num" w:pos="360"/>
        </w:tabs>
        <w:ind w:left="360" w:hanging="360"/>
      </w:pPr>
    </w:lvl>
  </w:abstractNum>
  <w:num w:numId="1" w16cid:durableId="1698581365">
    <w:abstractNumId w:val="0"/>
  </w:num>
  <w:num w:numId="2" w16cid:durableId="881865494">
    <w:abstractNumId w:val="37"/>
  </w:num>
  <w:num w:numId="3" w16cid:durableId="1366713400">
    <w:abstractNumId w:val="30"/>
  </w:num>
  <w:num w:numId="4" w16cid:durableId="233469920">
    <w:abstractNumId w:val="29"/>
  </w:num>
  <w:num w:numId="5" w16cid:durableId="1882673340">
    <w:abstractNumId w:val="28"/>
  </w:num>
  <w:num w:numId="6" w16cid:durableId="944265356">
    <w:abstractNumId w:val="10"/>
  </w:num>
  <w:num w:numId="7" w16cid:durableId="905334246">
    <w:abstractNumId w:val="32"/>
  </w:num>
  <w:num w:numId="8" w16cid:durableId="1458452019">
    <w:abstractNumId w:val="2"/>
  </w:num>
  <w:num w:numId="9" w16cid:durableId="933248739">
    <w:abstractNumId w:val="27"/>
  </w:num>
  <w:num w:numId="10" w16cid:durableId="1651207156">
    <w:abstractNumId w:val="6"/>
  </w:num>
  <w:num w:numId="11" w16cid:durableId="1067918252">
    <w:abstractNumId w:val="1"/>
  </w:num>
  <w:num w:numId="12" w16cid:durableId="483469105">
    <w:abstractNumId w:val="17"/>
  </w:num>
  <w:num w:numId="13" w16cid:durableId="2075002709">
    <w:abstractNumId w:val="33"/>
  </w:num>
  <w:num w:numId="14" w16cid:durableId="408776683">
    <w:abstractNumId w:val="0"/>
  </w:num>
  <w:num w:numId="15" w16cid:durableId="1998259606">
    <w:abstractNumId w:val="0"/>
  </w:num>
  <w:num w:numId="16" w16cid:durableId="1824466170">
    <w:abstractNumId w:val="0"/>
  </w:num>
  <w:num w:numId="17" w16cid:durableId="891692445">
    <w:abstractNumId w:val="20"/>
  </w:num>
  <w:num w:numId="18" w16cid:durableId="1923175774">
    <w:abstractNumId w:val="8"/>
  </w:num>
  <w:num w:numId="19" w16cid:durableId="1660843039">
    <w:abstractNumId w:val="19"/>
  </w:num>
  <w:num w:numId="20" w16cid:durableId="2019110981">
    <w:abstractNumId w:val="21"/>
  </w:num>
  <w:num w:numId="21" w16cid:durableId="152333575">
    <w:abstractNumId w:val="24"/>
  </w:num>
  <w:num w:numId="22" w16cid:durableId="2077973924">
    <w:abstractNumId w:val="22"/>
  </w:num>
  <w:num w:numId="23" w16cid:durableId="235091131">
    <w:abstractNumId w:val="23"/>
  </w:num>
  <w:num w:numId="24" w16cid:durableId="101539061">
    <w:abstractNumId w:val="35"/>
  </w:num>
  <w:num w:numId="25" w16cid:durableId="1805928898">
    <w:abstractNumId w:val="11"/>
  </w:num>
  <w:num w:numId="26" w16cid:durableId="691147839">
    <w:abstractNumId w:val="31"/>
  </w:num>
  <w:num w:numId="27" w16cid:durableId="1903297382">
    <w:abstractNumId w:val="3"/>
  </w:num>
  <w:num w:numId="28" w16cid:durableId="1655335441">
    <w:abstractNumId w:val="16"/>
  </w:num>
  <w:num w:numId="29" w16cid:durableId="650062044">
    <w:abstractNumId w:val="19"/>
  </w:num>
  <w:num w:numId="30" w16cid:durableId="2070110252">
    <w:abstractNumId w:val="12"/>
  </w:num>
  <w:num w:numId="31" w16cid:durableId="2093548283">
    <w:abstractNumId w:val="34"/>
  </w:num>
  <w:num w:numId="32" w16cid:durableId="1123771055">
    <w:abstractNumId w:val="15"/>
  </w:num>
  <w:num w:numId="33" w16cid:durableId="809784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4763045">
    <w:abstractNumId w:val="36"/>
  </w:num>
  <w:num w:numId="35" w16cid:durableId="709500182">
    <w:abstractNumId w:val="18"/>
  </w:num>
  <w:num w:numId="36" w16cid:durableId="938023414">
    <w:abstractNumId w:val="25"/>
  </w:num>
  <w:num w:numId="37" w16cid:durableId="72548549">
    <w:abstractNumId w:val="13"/>
  </w:num>
  <w:num w:numId="38" w16cid:durableId="26835229">
    <w:abstractNumId w:val="7"/>
  </w:num>
  <w:num w:numId="39" w16cid:durableId="1121072634">
    <w:abstractNumId w:val="9"/>
  </w:num>
  <w:num w:numId="40" w16cid:durableId="6637603">
    <w:abstractNumId w:val="14"/>
  </w:num>
  <w:num w:numId="41" w16cid:durableId="1872644722">
    <w:abstractNumId w:val="5"/>
  </w:num>
  <w:num w:numId="42" w16cid:durableId="137500867">
    <w:abstractNumId w:val="26"/>
  </w:num>
  <w:num w:numId="43" w16cid:durableId="2054033249">
    <w:abstractNumId w:val="4"/>
  </w:num>
  <w:num w:numId="44" w16cid:durableId="1136918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BF"/>
    <w:rsid w:val="000060A8"/>
    <w:rsid w:val="0001158D"/>
    <w:rsid w:val="000264E6"/>
    <w:rsid w:val="00027151"/>
    <w:rsid w:val="00027231"/>
    <w:rsid w:val="0004119E"/>
    <w:rsid w:val="00043EBB"/>
    <w:rsid w:val="000509EC"/>
    <w:rsid w:val="00053E48"/>
    <w:rsid w:val="000647F0"/>
    <w:rsid w:val="00067DBE"/>
    <w:rsid w:val="00070B1E"/>
    <w:rsid w:val="00074106"/>
    <w:rsid w:val="00077E51"/>
    <w:rsid w:val="000957A5"/>
    <w:rsid w:val="000A4121"/>
    <w:rsid w:val="000A50F8"/>
    <w:rsid w:val="000C402F"/>
    <w:rsid w:val="000D2683"/>
    <w:rsid w:val="000F0829"/>
    <w:rsid w:val="000F3ED3"/>
    <w:rsid w:val="00113632"/>
    <w:rsid w:val="001160C9"/>
    <w:rsid w:val="0013238E"/>
    <w:rsid w:val="0013561D"/>
    <w:rsid w:val="001566CF"/>
    <w:rsid w:val="0015743C"/>
    <w:rsid w:val="00190DDC"/>
    <w:rsid w:val="00191914"/>
    <w:rsid w:val="001A5C6C"/>
    <w:rsid w:val="001A6CEB"/>
    <w:rsid w:val="001B7880"/>
    <w:rsid w:val="001D17F0"/>
    <w:rsid w:val="001E2AB4"/>
    <w:rsid w:val="001F5AA7"/>
    <w:rsid w:val="00202060"/>
    <w:rsid w:val="002176E9"/>
    <w:rsid w:val="00221608"/>
    <w:rsid w:val="00224066"/>
    <w:rsid w:val="00225022"/>
    <w:rsid w:val="002400C3"/>
    <w:rsid w:val="00256C46"/>
    <w:rsid w:val="00264D98"/>
    <w:rsid w:val="00293126"/>
    <w:rsid w:val="002B2477"/>
    <w:rsid w:val="002C1F05"/>
    <w:rsid w:val="002E1B9A"/>
    <w:rsid w:val="002E285B"/>
    <w:rsid w:val="002E6330"/>
    <w:rsid w:val="002F6C83"/>
    <w:rsid w:val="00307F6F"/>
    <w:rsid w:val="00322496"/>
    <w:rsid w:val="00323911"/>
    <w:rsid w:val="00332045"/>
    <w:rsid w:val="00332D78"/>
    <w:rsid w:val="00332E75"/>
    <w:rsid w:val="0034504E"/>
    <w:rsid w:val="0034515E"/>
    <w:rsid w:val="00351E8B"/>
    <w:rsid w:val="00353142"/>
    <w:rsid w:val="00373C44"/>
    <w:rsid w:val="003B2B0A"/>
    <w:rsid w:val="003C73AC"/>
    <w:rsid w:val="003E1B4A"/>
    <w:rsid w:val="0040608C"/>
    <w:rsid w:val="00422EEF"/>
    <w:rsid w:val="00424A65"/>
    <w:rsid w:val="0044276A"/>
    <w:rsid w:val="00442811"/>
    <w:rsid w:val="004571FB"/>
    <w:rsid w:val="00463B5F"/>
    <w:rsid w:val="00466432"/>
    <w:rsid w:val="00475B40"/>
    <w:rsid w:val="00476690"/>
    <w:rsid w:val="004822AE"/>
    <w:rsid w:val="00486016"/>
    <w:rsid w:val="004864C3"/>
    <w:rsid w:val="004A6360"/>
    <w:rsid w:val="004C7C28"/>
    <w:rsid w:val="00503E42"/>
    <w:rsid w:val="005177ED"/>
    <w:rsid w:val="00521CE0"/>
    <w:rsid w:val="00531782"/>
    <w:rsid w:val="00540737"/>
    <w:rsid w:val="00545D9A"/>
    <w:rsid w:val="00553BCE"/>
    <w:rsid w:val="00584E1A"/>
    <w:rsid w:val="00585AEC"/>
    <w:rsid w:val="005924CA"/>
    <w:rsid w:val="005B00F6"/>
    <w:rsid w:val="005C42BC"/>
    <w:rsid w:val="005D1F16"/>
    <w:rsid w:val="005E1271"/>
    <w:rsid w:val="00604C90"/>
    <w:rsid w:val="00611CFA"/>
    <w:rsid w:val="00615550"/>
    <w:rsid w:val="00622853"/>
    <w:rsid w:val="00626C12"/>
    <w:rsid w:val="00661D31"/>
    <w:rsid w:val="00670815"/>
    <w:rsid w:val="0067612F"/>
    <w:rsid w:val="006A25A7"/>
    <w:rsid w:val="006A774E"/>
    <w:rsid w:val="006B4F58"/>
    <w:rsid w:val="006C0CB8"/>
    <w:rsid w:val="006C6096"/>
    <w:rsid w:val="006E1CD7"/>
    <w:rsid w:val="006E4552"/>
    <w:rsid w:val="007021EE"/>
    <w:rsid w:val="0070751A"/>
    <w:rsid w:val="00710D45"/>
    <w:rsid w:val="007155FF"/>
    <w:rsid w:val="00716200"/>
    <w:rsid w:val="00721481"/>
    <w:rsid w:val="00736D9B"/>
    <w:rsid w:val="00746FE3"/>
    <w:rsid w:val="00775273"/>
    <w:rsid w:val="007A3B59"/>
    <w:rsid w:val="007C5BA9"/>
    <w:rsid w:val="007D76E9"/>
    <w:rsid w:val="007D7886"/>
    <w:rsid w:val="007E2961"/>
    <w:rsid w:val="007E364E"/>
    <w:rsid w:val="007E702A"/>
    <w:rsid w:val="00815566"/>
    <w:rsid w:val="00821875"/>
    <w:rsid w:val="00821EBF"/>
    <w:rsid w:val="00852B82"/>
    <w:rsid w:val="00854196"/>
    <w:rsid w:val="00857F26"/>
    <w:rsid w:val="00861BB4"/>
    <w:rsid w:val="008671E6"/>
    <w:rsid w:val="00875DBB"/>
    <w:rsid w:val="00893FDE"/>
    <w:rsid w:val="00894B25"/>
    <w:rsid w:val="008A61BC"/>
    <w:rsid w:val="008A6458"/>
    <w:rsid w:val="008F2B0B"/>
    <w:rsid w:val="009073A8"/>
    <w:rsid w:val="009232DC"/>
    <w:rsid w:val="00930E42"/>
    <w:rsid w:val="009358EA"/>
    <w:rsid w:val="00937985"/>
    <w:rsid w:val="00944F07"/>
    <w:rsid w:val="009611C9"/>
    <w:rsid w:val="009665D7"/>
    <w:rsid w:val="00972454"/>
    <w:rsid w:val="00974698"/>
    <w:rsid w:val="009970CF"/>
    <w:rsid w:val="009A436D"/>
    <w:rsid w:val="009A7C54"/>
    <w:rsid w:val="009B6B8A"/>
    <w:rsid w:val="009C20FF"/>
    <w:rsid w:val="009C40A7"/>
    <w:rsid w:val="009D31F3"/>
    <w:rsid w:val="009E5D17"/>
    <w:rsid w:val="009F27DC"/>
    <w:rsid w:val="009F5853"/>
    <w:rsid w:val="00A00C88"/>
    <w:rsid w:val="00A12403"/>
    <w:rsid w:val="00A1622C"/>
    <w:rsid w:val="00A3363A"/>
    <w:rsid w:val="00A37F2D"/>
    <w:rsid w:val="00A50F90"/>
    <w:rsid w:val="00A51580"/>
    <w:rsid w:val="00A57FD3"/>
    <w:rsid w:val="00A8108A"/>
    <w:rsid w:val="00A86BDD"/>
    <w:rsid w:val="00A87916"/>
    <w:rsid w:val="00A96630"/>
    <w:rsid w:val="00AA352E"/>
    <w:rsid w:val="00AB2670"/>
    <w:rsid w:val="00AC19F2"/>
    <w:rsid w:val="00AC26EA"/>
    <w:rsid w:val="00AE289A"/>
    <w:rsid w:val="00AF10C2"/>
    <w:rsid w:val="00AF426F"/>
    <w:rsid w:val="00B15140"/>
    <w:rsid w:val="00B209B7"/>
    <w:rsid w:val="00B255AD"/>
    <w:rsid w:val="00B43A77"/>
    <w:rsid w:val="00B468E9"/>
    <w:rsid w:val="00B526EF"/>
    <w:rsid w:val="00B70F44"/>
    <w:rsid w:val="00B75B82"/>
    <w:rsid w:val="00B8001D"/>
    <w:rsid w:val="00B838FA"/>
    <w:rsid w:val="00B94683"/>
    <w:rsid w:val="00BC29E3"/>
    <w:rsid w:val="00BD0466"/>
    <w:rsid w:val="00BE37BB"/>
    <w:rsid w:val="00BF317F"/>
    <w:rsid w:val="00BF74F4"/>
    <w:rsid w:val="00C133D7"/>
    <w:rsid w:val="00C212B4"/>
    <w:rsid w:val="00C27F35"/>
    <w:rsid w:val="00C46336"/>
    <w:rsid w:val="00C73CB9"/>
    <w:rsid w:val="00C75CF4"/>
    <w:rsid w:val="00C81F7D"/>
    <w:rsid w:val="00C83CB7"/>
    <w:rsid w:val="00CA5649"/>
    <w:rsid w:val="00CA6181"/>
    <w:rsid w:val="00CC2D2B"/>
    <w:rsid w:val="00CC44F5"/>
    <w:rsid w:val="00CD0CD7"/>
    <w:rsid w:val="00CE5866"/>
    <w:rsid w:val="00CE70FF"/>
    <w:rsid w:val="00CF048B"/>
    <w:rsid w:val="00D22AAC"/>
    <w:rsid w:val="00D248E0"/>
    <w:rsid w:val="00D338B2"/>
    <w:rsid w:val="00D403E4"/>
    <w:rsid w:val="00D53FA2"/>
    <w:rsid w:val="00D54D22"/>
    <w:rsid w:val="00D56688"/>
    <w:rsid w:val="00D64653"/>
    <w:rsid w:val="00D84FED"/>
    <w:rsid w:val="00D90F91"/>
    <w:rsid w:val="00DB26A0"/>
    <w:rsid w:val="00DC1D54"/>
    <w:rsid w:val="00DD11B2"/>
    <w:rsid w:val="00E0023B"/>
    <w:rsid w:val="00E02DAA"/>
    <w:rsid w:val="00E128AA"/>
    <w:rsid w:val="00E13ECD"/>
    <w:rsid w:val="00E27758"/>
    <w:rsid w:val="00E33B54"/>
    <w:rsid w:val="00E63B2E"/>
    <w:rsid w:val="00E834AF"/>
    <w:rsid w:val="00EA11DE"/>
    <w:rsid w:val="00EE2360"/>
    <w:rsid w:val="00EF3B78"/>
    <w:rsid w:val="00EF7D2B"/>
    <w:rsid w:val="00F1504A"/>
    <w:rsid w:val="00F16587"/>
    <w:rsid w:val="00F20D48"/>
    <w:rsid w:val="00F705BB"/>
    <w:rsid w:val="00F71A7E"/>
    <w:rsid w:val="00F801AB"/>
    <w:rsid w:val="00F943E5"/>
    <w:rsid w:val="00F9449E"/>
    <w:rsid w:val="00F95567"/>
    <w:rsid w:val="00FA08E1"/>
    <w:rsid w:val="00FB6B01"/>
    <w:rsid w:val="00FC02C0"/>
    <w:rsid w:val="00FF13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8CA7"/>
  <w15:docId w15:val="{B830ACF0-BDF7-4A1A-AFD3-8ABDFA07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B25"/>
    <w:pPr>
      <w:spacing w:after="120" w:line="240" w:lineRule="auto"/>
      <w:jc w:val="both"/>
    </w:pPr>
    <w:rPr>
      <w:rFonts w:ascii="Arial" w:eastAsiaTheme="minorHAnsi" w:hAnsi="Arial"/>
      <w:lang w:eastAsia="en-US"/>
    </w:rPr>
  </w:style>
  <w:style w:type="paragraph" w:styleId="Nadpis1">
    <w:name w:val="heading 1"/>
    <w:basedOn w:val="Normln"/>
    <w:next w:val="Normln"/>
    <w:link w:val="Nadpis1Char"/>
    <w:qFormat/>
    <w:rsid w:val="00C73CB9"/>
    <w:pPr>
      <w:keepNext/>
      <w:numPr>
        <w:numId w:val="1"/>
      </w:numPr>
      <w:spacing w:after="0"/>
      <w:ind w:left="431" w:hanging="431"/>
      <w:outlineLvl w:val="0"/>
    </w:pPr>
    <w:rPr>
      <w:rFonts w:eastAsia="Times New Roman" w:cs="Times New Roman"/>
      <w:b/>
      <w:kern w:val="28"/>
      <w:szCs w:val="20"/>
    </w:rPr>
  </w:style>
  <w:style w:type="paragraph" w:styleId="Nadpis2">
    <w:name w:val="heading 2"/>
    <w:basedOn w:val="Normln"/>
    <w:next w:val="Normln"/>
    <w:link w:val="Nadpis2Char"/>
    <w:uiPriority w:val="9"/>
    <w:qFormat/>
    <w:rsid w:val="00C73CB9"/>
    <w:pPr>
      <w:keepNext/>
      <w:numPr>
        <w:ilvl w:val="1"/>
        <w:numId w:val="1"/>
      </w:numPr>
      <w:spacing w:after="0"/>
      <w:ind w:left="578" w:hanging="578"/>
      <w:outlineLvl w:val="1"/>
    </w:pPr>
    <w:rPr>
      <w:rFonts w:eastAsia="Times New Roman" w:cs="Times New Roman"/>
      <w:b/>
      <w:szCs w:val="20"/>
    </w:rPr>
  </w:style>
  <w:style w:type="paragraph" w:styleId="Nadpis3">
    <w:name w:val="heading 3"/>
    <w:basedOn w:val="Normln"/>
    <w:next w:val="Normln"/>
    <w:link w:val="Nadpis3Char"/>
    <w:qFormat/>
    <w:rsid w:val="00225022"/>
    <w:pPr>
      <w:keepNext/>
      <w:numPr>
        <w:ilvl w:val="2"/>
        <w:numId w:val="1"/>
      </w:numPr>
      <w:spacing w:after="0"/>
      <w:outlineLvl w:val="2"/>
    </w:pPr>
    <w:rPr>
      <w:rFonts w:eastAsia="Times New Roman" w:cs="Times New Roman"/>
      <w:b/>
      <w:szCs w:val="20"/>
    </w:rPr>
  </w:style>
  <w:style w:type="paragraph" w:styleId="Nadpis4">
    <w:name w:val="heading 4"/>
    <w:basedOn w:val="Normln"/>
    <w:next w:val="Normln"/>
    <w:link w:val="Nadpis4Char"/>
    <w:qFormat/>
    <w:rsid w:val="00821EBF"/>
    <w:pPr>
      <w:keepNext/>
      <w:numPr>
        <w:ilvl w:val="3"/>
        <w:numId w:val="1"/>
      </w:numPr>
      <w:spacing w:before="240" w:after="60"/>
      <w:outlineLvl w:val="3"/>
    </w:pPr>
    <w:rPr>
      <w:rFonts w:eastAsia="Times New Roman" w:cs="Times New Roman"/>
      <w:b/>
      <w:szCs w:val="20"/>
    </w:rPr>
  </w:style>
  <w:style w:type="paragraph" w:styleId="Nadpis5">
    <w:name w:val="heading 5"/>
    <w:basedOn w:val="Normln"/>
    <w:next w:val="Normln"/>
    <w:link w:val="Nadpis5Char"/>
    <w:qFormat/>
    <w:rsid w:val="00E128AA"/>
    <w:pPr>
      <w:numPr>
        <w:ilvl w:val="4"/>
        <w:numId w:val="1"/>
      </w:numPr>
      <w:spacing w:before="240" w:after="60"/>
      <w:outlineLvl w:val="4"/>
    </w:pPr>
    <w:rPr>
      <w:rFonts w:eastAsia="Times New Roman" w:cs="Times New Roman"/>
      <w:szCs w:val="20"/>
    </w:rPr>
  </w:style>
  <w:style w:type="paragraph" w:styleId="Nadpis6">
    <w:name w:val="heading 6"/>
    <w:basedOn w:val="Normln"/>
    <w:next w:val="Normln"/>
    <w:link w:val="Nadpis6Char"/>
    <w:qFormat/>
    <w:rsid w:val="00E128AA"/>
    <w:pPr>
      <w:numPr>
        <w:ilvl w:val="5"/>
        <w:numId w:val="1"/>
      </w:numPr>
      <w:spacing w:before="240" w:after="60"/>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E128AA"/>
    <w:pPr>
      <w:numPr>
        <w:ilvl w:val="6"/>
        <w:numId w:val="1"/>
      </w:numPr>
      <w:spacing w:before="240" w:after="60"/>
      <w:outlineLvl w:val="6"/>
    </w:pPr>
    <w:rPr>
      <w:rFonts w:eastAsia="Times New Roman" w:cs="Times New Roman"/>
      <w:sz w:val="20"/>
      <w:szCs w:val="20"/>
    </w:rPr>
  </w:style>
  <w:style w:type="paragraph" w:styleId="Nadpis8">
    <w:name w:val="heading 8"/>
    <w:basedOn w:val="Normln"/>
    <w:next w:val="Normln"/>
    <w:link w:val="Nadpis8Char"/>
    <w:qFormat/>
    <w:rsid w:val="00E128AA"/>
    <w:pPr>
      <w:numPr>
        <w:ilvl w:val="7"/>
        <w:numId w:val="1"/>
      </w:numPr>
      <w:spacing w:before="240" w:after="60"/>
      <w:outlineLvl w:val="7"/>
    </w:pPr>
    <w:rPr>
      <w:rFonts w:eastAsia="Times New Roman" w:cs="Times New Roman"/>
      <w:i/>
      <w:sz w:val="20"/>
      <w:szCs w:val="20"/>
    </w:rPr>
  </w:style>
  <w:style w:type="paragraph" w:styleId="Nadpis9">
    <w:name w:val="heading 9"/>
    <w:basedOn w:val="Normln"/>
    <w:next w:val="Normln"/>
    <w:link w:val="Nadpis9Char"/>
    <w:qFormat/>
    <w:rsid w:val="00E128AA"/>
    <w:pPr>
      <w:numPr>
        <w:ilvl w:val="8"/>
        <w:numId w:val="1"/>
      </w:numPr>
      <w:spacing w:before="240" w:after="60"/>
      <w:outlineLvl w:val="8"/>
    </w:pPr>
    <w:rPr>
      <w:rFonts w:eastAsia="Times New Roman"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A61BC"/>
    <w:pPr>
      <w:tabs>
        <w:tab w:val="center" w:pos="4536"/>
        <w:tab w:val="right" w:pos="9072"/>
      </w:tabs>
      <w:spacing w:after="0"/>
    </w:pPr>
    <w:rPr>
      <w:rFonts w:eastAsia="Times New Roman" w:cs="Times New Roman"/>
      <w:sz w:val="20"/>
      <w:szCs w:val="20"/>
    </w:rPr>
  </w:style>
  <w:style w:type="character" w:customStyle="1" w:styleId="ZhlavChar">
    <w:name w:val="Záhlaví Char"/>
    <w:basedOn w:val="Standardnpsmoodstavce"/>
    <w:link w:val="Zhlav"/>
    <w:uiPriority w:val="99"/>
    <w:rsid w:val="008A61BC"/>
    <w:rPr>
      <w:rFonts w:ascii="Arial" w:eastAsia="Times New Roman" w:hAnsi="Arial" w:cs="Times New Roman"/>
      <w:sz w:val="20"/>
      <w:szCs w:val="20"/>
    </w:rPr>
  </w:style>
  <w:style w:type="paragraph" w:styleId="Zkladntext">
    <w:name w:val="Body Text"/>
    <w:basedOn w:val="Normln"/>
    <w:link w:val="ZkladntextChar"/>
    <w:rsid w:val="00E128AA"/>
    <w:pPr>
      <w:spacing w:after="0"/>
    </w:pPr>
    <w:rPr>
      <w:rFonts w:eastAsia="Times New Roman" w:cs="Times New Roman"/>
      <w:sz w:val="20"/>
      <w:szCs w:val="20"/>
    </w:rPr>
  </w:style>
  <w:style w:type="character" w:customStyle="1" w:styleId="ZkladntextChar">
    <w:name w:val="Základní text Char"/>
    <w:basedOn w:val="Standardnpsmoodstavce"/>
    <w:link w:val="Zkladntext"/>
    <w:rsid w:val="00E128AA"/>
    <w:rPr>
      <w:rFonts w:ascii="Arial" w:eastAsia="Times New Roman" w:hAnsi="Arial" w:cs="Times New Roman"/>
      <w:sz w:val="20"/>
      <w:szCs w:val="20"/>
      <w:lang w:eastAsia="cs-CZ"/>
    </w:rPr>
  </w:style>
  <w:style w:type="paragraph" w:styleId="Zpat">
    <w:name w:val="footer"/>
    <w:basedOn w:val="Normln"/>
    <w:link w:val="ZpatChar"/>
    <w:uiPriority w:val="99"/>
    <w:unhideWhenUsed/>
    <w:rsid w:val="00424A65"/>
    <w:pPr>
      <w:tabs>
        <w:tab w:val="center" w:pos="4536"/>
        <w:tab w:val="right" w:pos="9072"/>
      </w:tabs>
      <w:spacing w:after="0"/>
      <w:jc w:val="right"/>
    </w:pPr>
    <w:rPr>
      <w:sz w:val="20"/>
    </w:rPr>
  </w:style>
  <w:style w:type="character" w:customStyle="1" w:styleId="ZpatChar">
    <w:name w:val="Zápatí Char"/>
    <w:basedOn w:val="Standardnpsmoodstavce"/>
    <w:link w:val="Zpat"/>
    <w:uiPriority w:val="99"/>
    <w:rsid w:val="00424A65"/>
    <w:rPr>
      <w:rFonts w:ascii="Arial" w:hAnsi="Arial"/>
      <w:sz w:val="20"/>
    </w:rPr>
  </w:style>
  <w:style w:type="character" w:customStyle="1" w:styleId="Nadpis1Char">
    <w:name w:val="Nadpis 1 Char"/>
    <w:basedOn w:val="Standardnpsmoodstavce"/>
    <w:link w:val="Nadpis1"/>
    <w:rsid w:val="00C73CB9"/>
    <w:rPr>
      <w:rFonts w:ascii="Arial" w:eastAsia="Times New Roman" w:hAnsi="Arial" w:cs="Times New Roman"/>
      <w:b/>
      <w:kern w:val="28"/>
      <w:szCs w:val="20"/>
    </w:rPr>
  </w:style>
  <w:style w:type="character" w:customStyle="1" w:styleId="Nadpis2Char">
    <w:name w:val="Nadpis 2 Char"/>
    <w:basedOn w:val="Standardnpsmoodstavce"/>
    <w:link w:val="Nadpis2"/>
    <w:uiPriority w:val="9"/>
    <w:rsid w:val="00C73CB9"/>
    <w:rPr>
      <w:rFonts w:ascii="Arial" w:eastAsia="Times New Roman" w:hAnsi="Arial" w:cs="Times New Roman"/>
      <w:b/>
      <w:szCs w:val="20"/>
    </w:rPr>
  </w:style>
  <w:style w:type="character" w:customStyle="1" w:styleId="Nadpis3Char">
    <w:name w:val="Nadpis 3 Char"/>
    <w:basedOn w:val="Standardnpsmoodstavce"/>
    <w:link w:val="Nadpis3"/>
    <w:rsid w:val="00225022"/>
    <w:rPr>
      <w:rFonts w:ascii="Arial" w:eastAsia="Times New Roman" w:hAnsi="Arial" w:cs="Times New Roman"/>
      <w:b/>
      <w:szCs w:val="20"/>
    </w:rPr>
  </w:style>
  <w:style w:type="character" w:customStyle="1" w:styleId="Nadpis4Char">
    <w:name w:val="Nadpis 4 Char"/>
    <w:basedOn w:val="Standardnpsmoodstavce"/>
    <w:link w:val="Nadpis4"/>
    <w:rsid w:val="00821EBF"/>
    <w:rPr>
      <w:rFonts w:ascii="Arial" w:eastAsia="Times New Roman" w:hAnsi="Arial" w:cs="Times New Roman"/>
      <w:b/>
      <w:szCs w:val="20"/>
      <w:lang w:eastAsia="en-US"/>
    </w:rPr>
  </w:style>
  <w:style w:type="character" w:customStyle="1" w:styleId="Nadpis5Char">
    <w:name w:val="Nadpis 5 Char"/>
    <w:basedOn w:val="Standardnpsmoodstavce"/>
    <w:link w:val="Nadpis5"/>
    <w:rsid w:val="00E128AA"/>
    <w:rPr>
      <w:rFonts w:ascii="Arial" w:eastAsia="Times New Roman" w:hAnsi="Arial" w:cs="Times New Roman"/>
      <w:szCs w:val="20"/>
      <w:lang w:eastAsia="cs-CZ"/>
    </w:rPr>
  </w:style>
  <w:style w:type="character" w:customStyle="1" w:styleId="Nadpis6Char">
    <w:name w:val="Nadpis 6 Char"/>
    <w:basedOn w:val="Standardnpsmoodstavce"/>
    <w:link w:val="Nadpis6"/>
    <w:rsid w:val="00E128AA"/>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E128AA"/>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E128AA"/>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E128AA"/>
    <w:rPr>
      <w:rFonts w:ascii="Arial" w:eastAsia="Times New Roman" w:hAnsi="Arial" w:cs="Times New Roman"/>
      <w:b/>
      <w:i/>
      <w:sz w:val="18"/>
      <w:szCs w:val="20"/>
      <w:lang w:eastAsia="cs-CZ"/>
    </w:rPr>
  </w:style>
  <w:style w:type="paragraph" w:styleId="Odstavecseseznamem">
    <w:name w:val="List Paragraph"/>
    <w:basedOn w:val="Normln"/>
    <w:link w:val="OdstavecseseznamemChar"/>
    <w:uiPriority w:val="34"/>
    <w:qFormat/>
    <w:rsid w:val="00225022"/>
    <w:pPr>
      <w:ind w:left="720"/>
      <w:contextualSpacing/>
    </w:pPr>
  </w:style>
  <w:style w:type="table" w:styleId="Mkatabulky">
    <w:name w:val="Table Grid"/>
    <w:basedOn w:val="Normlntabulka"/>
    <w:uiPriority w:val="59"/>
    <w:rsid w:val="004C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A61B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1BC"/>
    <w:rPr>
      <w:rFonts w:ascii="Segoe UI" w:hAnsi="Segoe UI" w:cs="Segoe UI"/>
      <w:sz w:val="18"/>
      <w:szCs w:val="18"/>
    </w:rPr>
  </w:style>
  <w:style w:type="paragraph" w:customStyle="1" w:styleId="Nadpis">
    <w:name w:val="Nadpis"/>
    <w:basedOn w:val="Normln"/>
    <w:next w:val="Normln"/>
    <w:qFormat/>
    <w:rsid w:val="00C73CB9"/>
    <w:pPr>
      <w:jc w:val="center"/>
    </w:pPr>
    <w:rPr>
      <w:b/>
      <w:sz w:val="32"/>
    </w:rPr>
  </w:style>
  <w:style w:type="paragraph" w:styleId="Bezmezer">
    <w:name w:val="No Spacing"/>
    <w:uiPriority w:val="1"/>
    <w:qFormat/>
    <w:rsid w:val="00C73CB9"/>
    <w:pPr>
      <w:spacing w:after="0" w:line="240" w:lineRule="auto"/>
      <w:jc w:val="both"/>
    </w:pPr>
    <w:rPr>
      <w:rFonts w:ascii="Arial" w:hAnsi="Arial"/>
    </w:rPr>
  </w:style>
  <w:style w:type="paragraph" w:customStyle="1" w:styleId="Tabulkabolt">
    <w:name w:val="Tabulka bolt"/>
    <w:basedOn w:val="Bezmezer"/>
    <w:next w:val="Normln"/>
    <w:qFormat/>
    <w:rsid w:val="00C73CB9"/>
    <w:pPr>
      <w:jc w:val="center"/>
    </w:pPr>
    <w:rPr>
      <w:b/>
    </w:rPr>
  </w:style>
  <w:style w:type="paragraph" w:styleId="Nadpisobsahu">
    <w:name w:val="TOC Heading"/>
    <w:basedOn w:val="Nadpis1"/>
    <w:next w:val="Normln"/>
    <w:uiPriority w:val="39"/>
    <w:unhideWhenUsed/>
    <w:qFormat/>
    <w:rsid w:val="00C73CB9"/>
    <w:pPr>
      <w:keepLines/>
      <w:numPr>
        <w:numId w:val="0"/>
      </w:numPr>
      <w:spacing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Formtobrzku">
    <w:name w:val="Formát obrázku"/>
    <w:basedOn w:val="Normln"/>
    <w:next w:val="Normln"/>
    <w:qFormat/>
    <w:rsid w:val="00225022"/>
    <w:pPr>
      <w:jc w:val="center"/>
    </w:pPr>
    <w:rPr>
      <w:noProof/>
    </w:rPr>
  </w:style>
  <w:style w:type="paragraph" w:styleId="Obsah1">
    <w:name w:val="toc 1"/>
    <w:basedOn w:val="Normln"/>
    <w:next w:val="Normln"/>
    <w:autoRedefine/>
    <w:uiPriority w:val="39"/>
    <w:unhideWhenUsed/>
    <w:rsid w:val="009358EA"/>
    <w:pPr>
      <w:tabs>
        <w:tab w:val="left" w:pos="440"/>
        <w:tab w:val="right" w:leader="dot" w:pos="9781"/>
      </w:tabs>
      <w:spacing w:after="100"/>
    </w:pPr>
  </w:style>
  <w:style w:type="paragraph" w:styleId="Obsah2">
    <w:name w:val="toc 2"/>
    <w:basedOn w:val="Normln"/>
    <w:next w:val="Normln"/>
    <w:autoRedefine/>
    <w:uiPriority w:val="39"/>
    <w:unhideWhenUsed/>
    <w:rsid w:val="009358EA"/>
    <w:pPr>
      <w:tabs>
        <w:tab w:val="right" w:leader="dot" w:pos="9781"/>
      </w:tabs>
      <w:spacing w:after="0"/>
      <w:ind w:left="851" w:hanging="567"/>
    </w:pPr>
  </w:style>
  <w:style w:type="paragraph" w:styleId="Obsah3">
    <w:name w:val="toc 3"/>
    <w:basedOn w:val="Normln"/>
    <w:next w:val="Normln"/>
    <w:autoRedefine/>
    <w:uiPriority w:val="39"/>
    <w:unhideWhenUsed/>
    <w:rsid w:val="009358EA"/>
    <w:pPr>
      <w:tabs>
        <w:tab w:val="right" w:leader="dot" w:pos="9781"/>
      </w:tabs>
      <w:spacing w:after="0"/>
      <w:ind w:left="1276" w:hanging="709"/>
    </w:pPr>
  </w:style>
  <w:style w:type="character" w:styleId="Hypertextovodkaz">
    <w:name w:val="Hyperlink"/>
    <w:basedOn w:val="Standardnpsmoodstavce"/>
    <w:uiPriority w:val="99"/>
    <w:unhideWhenUsed/>
    <w:rsid w:val="00225022"/>
    <w:rPr>
      <w:color w:val="0000FF" w:themeColor="hyperlink"/>
      <w:u w:val="single"/>
    </w:rPr>
  </w:style>
  <w:style w:type="paragraph" w:styleId="Titulek">
    <w:name w:val="caption"/>
    <w:aliases w:val="Obr,Tab"/>
    <w:basedOn w:val="Normln"/>
    <w:next w:val="Normln"/>
    <w:uiPriority w:val="35"/>
    <w:unhideWhenUsed/>
    <w:qFormat/>
    <w:rsid w:val="00225022"/>
    <w:pPr>
      <w:spacing w:after="0"/>
      <w:jc w:val="center"/>
    </w:pPr>
    <w:rPr>
      <w:b/>
      <w:iCs/>
      <w:sz w:val="18"/>
      <w:szCs w:val="18"/>
    </w:rPr>
  </w:style>
  <w:style w:type="paragraph" w:customStyle="1" w:styleId="Standard">
    <w:name w:val="Standard"/>
    <w:rsid w:val="00821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Bezseznamu"/>
    <w:rsid w:val="00043EBB"/>
    <w:pPr>
      <w:numPr>
        <w:numId w:val="35"/>
      </w:numPr>
    </w:pPr>
  </w:style>
  <w:style w:type="character" w:customStyle="1" w:styleId="OdstavecseseznamemChar">
    <w:name w:val="Odstavec se seznamem Char"/>
    <w:basedOn w:val="Standardnpsmoodstavce"/>
    <w:link w:val="Odstavecseseznamem"/>
    <w:uiPriority w:val="34"/>
    <w:rsid w:val="0040608C"/>
    <w:rPr>
      <w:rFonts w:ascii="Arial" w:eastAsiaTheme="minorHAnsi" w:hAnsi="Arial"/>
      <w:lang w:eastAsia="en-US"/>
    </w:rPr>
  </w:style>
  <w:style w:type="paragraph" w:customStyle="1" w:styleId="p1">
    <w:name w:val="p1"/>
    <w:basedOn w:val="Normln"/>
    <w:rsid w:val="00DB26A0"/>
    <w:pPr>
      <w:spacing w:after="0"/>
      <w:jc w:val="left"/>
    </w:pPr>
    <w:rPr>
      <w:rFonts w:ascii="Helvetica" w:hAnsi="Helvetica" w:cs="Times New Roman"/>
      <w:color w:val="8F8F8E"/>
      <w:sz w:val="15"/>
      <w:szCs w:val="15"/>
      <w:lang w:eastAsia="cs-CZ"/>
    </w:rPr>
  </w:style>
  <w:style w:type="character" w:customStyle="1" w:styleId="s1">
    <w:name w:val="s1"/>
    <w:basedOn w:val="Standardnpsmoodstavce"/>
    <w:rsid w:val="00DB26A0"/>
    <w:rPr>
      <w:color w:val="695B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5869B-D52A-4BFF-8C04-6E0769ED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3793</Characters>
  <Application>Microsoft Office Word</Application>
  <DocSecurity>0</DocSecurity>
  <Lines>31</Lines>
  <Paragraphs>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Smitalová</dc:creator>
  <cp:lastModifiedBy>Admin</cp:lastModifiedBy>
  <cp:revision>6</cp:revision>
  <cp:lastPrinted>2021-02-25T12:24:00Z</cp:lastPrinted>
  <dcterms:created xsi:type="dcterms:W3CDTF">2025-04-07T08:13:00Z</dcterms:created>
  <dcterms:modified xsi:type="dcterms:W3CDTF">2025-04-07T12:56:00Z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58dfffa0f738c827660d53d0d8d5bc2e373794ea1f3029cf3b2687ca27a2ee68</vt:lpwstr>
  </property>
</Properties>
</file>